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CCA" w:rsidRDefault="00BA42B2" w:rsidP="00A07CCA">
      <w:pPr>
        <w:jc w:val="both"/>
        <w:rPr>
          <w:color w:val="000000"/>
        </w:rPr>
      </w:pPr>
      <w:r>
        <w:rPr>
          <w:color w:val="000000"/>
        </w:rPr>
        <w:t>Liebe Gemeinde</w:t>
      </w:r>
      <w:r w:rsidR="00BB7C87">
        <w:rPr>
          <w:rStyle w:val="Funotenzeichen"/>
          <w:color w:val="000000"/>
        </w:rPr>
        <w:footnoteReference w:id="1"/>
      </w:r>
      <w:r w:rsidR="00BB7C87">
        <w:rPr>
          <w:color w:val="000000"/>
        </w:rPr>
        <w:t>,</w:t>
      </w:r>
      <w:r>
        <w:rPr>
          <w:color w:val="000000"/>
        </w:rPr>
        <w:t xml:space="preserve"> </w:t>
      </w:r>
      <w:r w:rsidR="00BB7C87">
        <w:rPr>
          <w:color w:val="000000"/>
        </w:rPr>
        <w:t>w</w:t>
      </w:r>
      <w:r w:rsidR="00A07CCA" w:rsidRPr="00A30A1B">
        <w:rPr>
          <w:color w:val="000000"/>
        </w:rPr>
        <w:t>as uns heute</w:t>
      </w:r>
      <w:r w:rsidR="00BB7C87">
        <w:rPr>
          <w:color w:val="000000"/>
        </w:rPr>
        <w:t xml:space="preserve"> das Evangelium</w:t>
      </w:r>
      <w:r w:rsidR="00A07CCA" w:rsidRPr="00A30A1B">
        <w:rPr>
          <w:color w:val="000000"/>
        </w:rPr>
        <w:t xml:space="preserve"> von der </w:t>
      </w:r>
      <w:r w:rsidR="00BB7C87">
        <w:rPr>
          <w:color w:val="000000"/>
        </w:rPr>
        <w:t>h</w:t>
      </w:r>
      <w:r w:rsidR="00782B08">
        <w:rPr>
          <w:color w:val="000000"/>
        </w:rPr>
        <w:t>eiligen</w:t>
      </w:r>
      <w:r w:rsidR="00A07CCA" w:rsidRPr="00A30A1B">
        <w:rPr>
          <w:color w:val="000000"/>
        </w:rPr>
        <w:t xml:space="preserve"> Familie berichtet, ist wohl eher ein Hinweis, dass da auch nicht alles glatt ging in </w:t>
      </w:r>
      <w:r w:rsidR="00F3210B" w:rsidRPr="00A30A1B">
        <w:rPr>
          <w:color w:val="000000"/>
        </w:rPr>
        <w:t>punkto</w:t>
      </w:r>
      <w:r w:rsidR="00A07CCA" w:rsidRPr="00A30A1B">
        <w:rPr>
          <w:color w:val="000000"/>
        </w:rPr>
        <w:t xml:space="preserve"> Zusa</w:t>
      </w:r>
      <w:r w:rsidR="00A07CCA" w:rsidRPr="00A30A1B">
        <w:rPr>
          <w:color w:val="000000"/>
        </w:rPr>
        <w:t>m</w:t>
      </w:r>
      <w:r w:rsidR="00A07CCA" w:rsidRPr="00A30A1B">
        <w:rPr>
          <w:color w:val="000000"/>
        </w:rPr>
        <w:t>men</w:t>
      </w:r>
      <w:r w:rsidR="00BC7301">
        <w:rPr>
          <w:color w:val="000000"/>
        </w:rPr>
        <w:softHyphen/>
      </w:r>
      <w:r w:rsidR="00A07CCA" w:rsidRPr="00A30A1B">
        <w:rPr>
          <w:color w:val="000000"/>
        </w:rPr>
        <w:t>l</w:t>
      </w:r>
      <w:r w:rsidR="00A07CCA" w:rsidRPr="00A30A1B">
        <w:rPr>
          <w:color w:val="000000"/>
        </w:rPr>
        <w:t>e</w:t>
      </w:r>
      <w:r w:rsidR="00A07CCA" w:rsidRPr="00A30A1B">
        <w:rPr>
          <w:color w:val="000000"/>
        </w:rPr>
        <w:t>ben und Kinderer</w:t>
      </w:r>
      <w:r w:rsidR="00A07CCA" w:rsidRPr="00A30A1B">
        <w:rPr>
          <w:color w:val="000000"/>
        </w:rPr>
        <w:softHyphen/>
        <w:t>ziehung! Von den rund 30 Jahren, die Jesus im elter</w:t>
      </w:r>
      <w:r w:rsidR="00A07CCA" w:rsidRPr="00A30A1B">
        <w:rPr>
          <w:color w:val="000000"/>
        </w:rPr>
        <w:softHyphen/>
        <w:t>lichen Haus und im häuslichen Gewerbe verbringt, wird nichts au</w:t>
      </w:r>
      <w:r w:rsidR="00A07CCA" w:rsidRPr="00A30A1B">
        <w:rPr>
          <w:color w:val="000000"/>
        </w:rPr>
        <w:t>s</w:t>
      </w:r>
      <w:r w:rsidR="00A07CCA" w:rsidRPr="00A30A1B">
        <w:rPr>
          <w:color w:val="000000"/>
        </w:rPr>
        <w:t>geplaudert oder berichtet, was sich an Harmonie, seligen Miteinanders zw</w:t>
      </w:r>
      <w:r w:rsidR="00A07CCA" w:rsidRPr="00A30A1B">
        <w:rPr>
          <w:color w:val="000000"/>
        </w:rPr>
        <w:t>i</w:t>
      </w:r>
      <w:r w:rsidR="00A07CCA" w:rsidRPr="00A30A1B">
        <w:rPr>
          <w:color w:val="000000"/>
        </w:rPr>
        <w:t>schen den drei Protagonisten des Neuen Bundes ereignet hat, bis auf diese ziemliche Panne gerade zu dem Zeitpunkt, als Jesus in die Pubertät eintritt, in d</w:t>
      </w:r>
      <w:r w:rsidR="00BB7C87">
        <w:rPr>
          <w:color w:val="000000"/>
        </w:rPr>
        <w:t>as</w:t>
      </w:r>
      <w:r w:rsidR="00A07CCA" w:rsidRPr="00A30A1B">
        <w:rPr>
          <w:color w:val="000000"/>
        </w:rPr>
        <w:t xml:space="preserve"> Alter a</w:t>
      </w:r>
      <w:r w:rsidR="00A07CCA" w:rsidRPr="00A30A1B">
        <w:rPr>
          <w:color w:val="000000"/>
        </w:rPr>
        <w:t>l</w:t>
      </w:r>
      <w:r w:rsidR="00A07CCA" w:rsidRPr="00A30A1B">
        <w:rPr>
          <w:color w:val="000000"/>
        </w:rPr>
        <w:t>so, in dem die Eltern schwierig werden, wie es Mark Twain einmal au</w:t>
      </w:r>
      <w:r w:rsidR="00A07CCA" w:rsidRPr="00A30A1B">
        <w:rPr>
          <w:color w:val="000000"/>
        </w:rPr>
        <w:t>s</w:t>
      </w:r>
      <w:r w:rsidR="00A07CCA" w:rsidRPr="00A30A1B">
        <w:rPr>
          <w:color w:val="000000"/>
        </w:rPr>
        <w:t>drückt</w:t>
      </w:r>
      <w:r>
        <w:rPr>
          <w:color w:val="000000"/>
        </w:rPr>
        <w:t>e</w:t>
      </w:r>
      <w:r w:rsidR="00A07CCA" w:rsidRPr="00A30A1B">
        <w:rPr>
          <w:color w:val="000000"/>
        </w:rPr>
        <w:t>.</w:t>
      </w:r>
      <w:r w:rsidR="00BB7C87">
        <w:rPr>
          <w:color w:val="000000"/>
        </w:rPr>
        <w:t xml:space="preserve"> </w:t>
      </w:r>
    </w:p>
    <w:p w:rsidR="00A07CCA" w:rsidRDefault="00A07CCA" w:rsidP="00A07CCA">
      <w:pPr>
        <w:jc w:val="both"/>
        <w:rPr>
          <w:color w:val="000000"/>
        </w:rPr>
      </w:pPr>
      <w:r w:rsidRPr="00A30A1B">
        <w:rPr>
          <w:color w:val="000000"/>
        </w:rPr>
        <w:t>Nun</w:t>
      </w:r>
      <w:r w:rsidR="00F3210B">
        <w:rPr>
          <w:color w:val="000000"/>
        </w:rPr>
        <w:t xml:space="preserve"> ja</w:t>
      </w:r>
      <w:r w:rsidR="00782B08">
        <w:rPr>
          <w:color w:val="000000"/>
        </w:rPr>
        <w:t>, ob die heilige</w:t>
      </w:r>
      <w:r w:rsidRPr="00A30A1B">
        <w:rPr>
          <w:color w:val="000000"/>
        </w:rPr>
        <w:t xml:space="preserve"> Familie das Idealbild einer Fami</w:t>
      </w:r>
      <w:r w:rsidRPr="00A30A1B">
        <w:rPr>
          <w:color w:val="000000"/>
        </w:rPr>
        <w:softHyphen/>
        <w:t>lie war, ist von außen schwer zu beurteilen. Nach der Tradition</w:t>
      </w:r>
      <w:r w:rsidR="00BC7301">
        <w:rPr>
          <w:color w:val="000000"/>
        </w:rPr>
        <w:t xml:space="preserve"> war es</w:t>
      </w:r>
      <w:r w:rsidRPr="00A30A1B">
        <w:rPr>
          <w:color w:val="000000"/>
        </w:rPr>
        <w:t xml:space="preserve"> ei</w:t>
      </w:r>
      <w:r w:rsidR="00F3210B">
        <w:rPr>
          <w:color w:val="000000"/>
        </w:rPr>
        <w:t>ne Ein-Kind-Ehe und Jesus also</w:t>
      </w:r>
      <w:r w:rsidRPr="00A30A1B">
        <w:rPr>
          <w:color w:val="000000"/>
        </w:rPr>
        <w:t xml:space="preserve"> ein typisches Einzelkind. </w:t>
      </w:r>
    </w:p>
    <w:p w:rsidR="00A07CCA" w:rsidRDefault="00A07CCA" w:rsidP="00A07CCA">
      <w:pPr>
        <w:jc w:val="both"/>
        <w:rPr>
          <w:color w:val="000000"/>
        </w:rPr>
      </w:pPr>
      <w:r w:rsidRPr="00A30A1B">
        <w:rPr>
          <w:color w:val="000000"/>
        </w:rPr>
        <w:t xml:space="preserve">Die </w:t>
      </w:r>
      <w:r w:rsidR="00811C76">
        <w:rPr>
          <w:color w:val="000000"/>
        </w:rPr>
        <w:t>nicht</w:t>
      </w:r>
      <w:r w:rsidRPr="00A30A1B">
        <w:rPr>
          <w:color w:val="000000"/>
        </w:rPr>
        <w:t xml:space="preserve"> rosigen Umstände </w:t>
      </w:r>
      <w:r w:rsidR="00811C76">
        <w:rPr>
          <w:color w:val="000000"/>
        </w:rPr>
        <w:t>S</w:t>
      </w:r>
      <w:r w:rsidRPr="00A30A1B">
        <w:rPr>
          <w:color w:val="000000"/>
        </w:rPr>
        <w:t xml:space="preserve">einer Geburt, die anschließende Flucht nach Ägypten, das </w:t>
      </w:r>
      <w:r w:rsidR="00811C76" w:rsidRPr="00A30A1B">
        <w:rPr>
          <w:color w:val="000000"/>
        </w:rPr>
        <w:t>offenbar ein paar Jahre dauer</w:t>
      </w:r>
      <w:r w:rsidR="00811C76">
        <w:rPr>
          <w:color w:val="000000"/>
        </w:rPr>
        <w:t>nde</w:t>
      </w:r>
      <w:r w:rsidR="00811C76" w:rsidRPr="00A30A1B">
        <w:rPr>
          <w:color w:val="000000"/>
        </w:rPr>
        <w:t xml:space="preserve"> </w:t>
      </w:r>
      <w:r w:rsidRPr="00A30A1B">
        <w:rPr>
          <w:color w:val="000000"/>
        </w:rPr>
        <w:t>Leben in der Fremde,</w:t>
      </w:r>
      <w:r w:rsidR="00811C76">
        <w:rPr>
          <w:color w:val="000000"/>
        </w:rPr>
        <w:t xml:space="preserve"> </w:t>
      </w:r>
      <w:r w:rsidR="00782B08">
        <w:rPr>
          <w:color w:val="000000"/>
        </w:rPr>
        <w:t>Asylant, bzw.</w:t>
      </w:r>
      <w:r w:rsidRPr="00A30A1B">
        <w:rPr>
          <w:color w:val="000000"/>
        </w:rPr>
        <w:t xml:space="preserve"> Gastarbeiterstatus würden wir heute sagen</w:t>
      </w:r>
      <w:r w:rsidR="00811C76">
        <w:rPr>
          <w:color w:val="000000"/>
        </w:rPr>
        <w:t>, die</w:t>
      </w:r>
      <w:r w:rsidR="00790B7B">
        <w:rPr>
          <w:color w:val="000000"/>
        </w:rPr>
        <w:t xml:space="preserve"> </w:t>
      </w:r>
      <w:r w:rsidR="00BC7301">
        <w:rPr>
          <w:color w:val="000000"/>
        </w:rPr>
        <w:t>d</w:t>
      </w:r>
      <w:r w:rsidRPr="00A30A1B">
        <w:rPr>
          <w:color w:val="000000"/>
        </w:rPr>
        <w:t>amit verbunden finanzielle</w:t>
      </w:r>
      <w:r w:rsidR="00811C76">
        <w:rPr>
          <w:color w:val="000000"/>
        </w:rPr>
        <w:t>n</w:t>
      </w:r>
      <w:r w:rsidRPr="00A30A1B">
        <w:rPr>
          <w:color w:val="000000"/>
        </w:rPr>
        <w:t xml:space="preserve"> Sorgen, eine fremde Sprache und Kultur, kaum Beziehungen zur Heimat</w:t>
      </w:r>
      <w:r w:rsidR="007017CB">
        <w:rPr>
          <w:color w:val="000000"/>
        </w:rPr>
        <w:t>.</w:t>
      </w:r>
      <w:r w:rsidRPr="00A30A1B">
        <w:rPr>
          <w:color w:val="000000"/>
        </w:rPr>
        <w:t xml:space="preserve"> </w:t>
      </w:r>
      <w:r w:rsidR="007017CB">
        <w:rPr>
          <w:color w:val="000000"/>
        </w:rPr>
        <w:t>E</w:t>
      </w:r>
      <w:r w:rsidRPr="00A30A1B">
        <w:rPr>
          <w:color w:val="000000"/>
        </w:rPr>
        <w:t>s</w:t>
      </w:r>
      <w:r w:rsidR="007017CB">
        <w:rPr>
          <w:color w:val="000000"/>
        </w:rPr>
        <w:t xml:space="preserve"> gab</w:t>
      </w:r>
      <w:r w:rsidRPr="00A30A1B">
        <w:rPr>
          <w:color w:val="000000"/>
        </w:rPr>
        <w:t xml:space="preserve"> nicht die</w:t>
      </w:r>
      <w:r w:rsidR="007017CB">
        <w:rPr>
          <w:color w:val="000000"/>
        </w:rPr>
        <w:t xml:space="preserve"> heutigen</w:t>
      </w:r>
      <w:r w:rsidRPr="00A30A1B">
        <w:rPr>
          <w:color w:val="000000"/>
        </w:rPr>
        <w:t xml:space="preserve"> Kommunikationsmittel. In der koptischen Kirche Ägyptens herrscht eine blühende Überlieferung, was die </w:t>
      </w:r>
      <w:r w:rsidR="00782B08">
        <w:rPr>
          <w:color w:val="000000"/>
        </w:rPr>
        <w:t>heilige</w:t>
      </w:r>
      <w:r w:rsidRPr="00A30A1B">
        <w:rPr>
          <w:color w:val="000000"/>
        </w:rPr>
        <w:t xml:space="preserve"> Familie in die</w:t>
      </w:r>
      <w:r w:rsidRPr="00A30A1B">
        <w:rPr>
          <w:color w:val="000000"/>
        </w:rPr>
        <w:softHyphen/>
        <w:t xml:space="preserve">sem Land alles erlebt hat und wo sie überall gewesen </w:t>
      </w:r>
      <w:r w:rsidR="00BC7301">
        <w:rPr>
          <w:color w:val="000000"/>
        </w:rPr>
        <w:t>ist</w:t>
      </w:r>
      <w:r w:rsidRPr="00A30A1B">
        <w:rPr>
          <w:color w:val="000000"/>
        </w:rPr>
        <w:t>. Auf jeden Fall muss es eine auch die kindliche Entwicklung</w:t>
      </w:r>
      <w:r w:rsidR="00BB7C87">
        <w:rPr>
          <w:color w:val="000000"/>
        </w:rPr>
        <w:t xml:space="preserve"> Jesu</w:t>
      </w:r>
      <w:r w:rsidRPr="00A30A1B">
        <w:rPr>
          <w:color w:val="000000"/>
        </w:rPr>
        <w:t xml:space="preserve"> stark prägende Phase g</w:t>
      </w:r>
      <w:r w:rsidRPr="00A30A1B">
        <w:rPr>
          <w:color w:val="000000"/>
        </w:rPr>
        <w:t>e</w:t>
      </w:r>
      <w:r w:rsidRPr="00A30A1B">
        <w:rPr>
          <w:color w:val="000000"/>
        </w:rPr>
        <w:t>wesen sein.</w:t>
      </w:r>
    </w:p>
    <w:p w:rsidR="00A07CCA" w:rsidRDefault="00A07CCA" w:rsidP="00A07CCA">
      <w:pPr>
        <w:jc w:val="both"/>
        <w:rPr>
          <w:color w:val="000000"/>
        </w:rPr>
      </w:pPr>
      <w:r w:rsidRPr="00A30A1B">
        <w:rPr>
          <w:color w:val="000000"/>
        </w:rPr>
        <w:t xml:space="preserve">Das eheliche Miteinander der Gatten war sicher </w:t>
      </w:r>
      <w:r w:rsidR="00BC7301">
        <w:rPr>
          <w:color w:val="000000"/>
        </w:rPr>
        <w:t>des Ö</w:t>
      </w:r>
      <w:r w:rsidRPr="00A30A1B">
        <w:rPr>
          <w:color w:val="000000"/>
        </w:rPr>
        <w:t>fter</w:t>
      </w:r>
      <w:r w:rsidR="00BC7301">
        <w:rPr>
          <w:color w:val="000000"/>
        </w:rPr>
        <w:t>en</w:t>
      </w:r>
      <w:r w:rsidRPr="00A30A1B">
        <w:rPr>
          <w:color w:val="000000"/>
        </w:rPr>
        <w:t xml:space="preserve"> auf</w:t>
      </w:r>
      <w:r w:rsidR="00BC7301">
        <w:rPr>
          <w:color w:val="000000"/>
        </w:rPr>
        <w:t xml:space="preserve"> eine</w:t>
      </w:r>
      <w:r w:rsidRPr="00A30A1B">
        <w:rPr>
          <w:color w:val="000000"/>
        </w:rPr>
        <w:t xml:space="preserve"> ha</w:t>
      </w:r>
      <w:r w:rsidRPr="00A30A1B">
        <w:rPr>
          <w:color w:val="000000"/>
        </w:rPr>
        <w:t>r</w:t>
      </w:r>
      <w:r w:rsidRPr="00A30A1B">
        <w:rPr>
          <w:color w:val="000000"/>
        </w:rPr>
        <w:t xml:space="preserve">te Probe gestellt. </w:t>
      </w:r>
      <w:r w:rsidR="00BA42B2" w:rsidRPr="00A30A1B">
        <w:rPr>
          <w:color w:val="000000"/>
        </w:rPr>
        <w:t xml:space="preserve">Jesu </w:t>
      </w:r>
      <w:r w:rsidRPr="00A30A1B">
        <w:rPr>
          <w:color w:val="000000"/>
        </w:rPr>
        <w:t>Kindheit war kein Zuckerschlecken</w:t>
      </w:r>
      <w:r w:rsidR="00BC7301">
        <w:rPr>
          <w:color w:val="000000"/>
        </w:rPr>
        <w:t>;</w:t>
      </w:r>
      <w:r w:rsidRPr="00A30A1B">
        <w:rPr>
          <w:color w:val="000000"/>
        </w:rPr>
        <w:t xml:space="preserve"> </w:t>
      </w:r>
      <w:r w:rsidR="007017CB">
        <w:rPr>
          <w:color w:val="000000"/>
        </w:rPr>
        <w:t>S</w:t>
      </w:r>
      <w:r w:rsidRPr="00A30A1B">
        <w:rPr>
          <w:color w:val="000000"/>
        </w:rPr>
        <w:t>eine Lehrja</w:t>
      </w:r>
      <w:r w:rsidRPr="00A30A1B">
        <w:rPr>
          <w:color w:val="000000"/>
        </w:rPr>
        <w:t>h</w:t>
      </w:r>
      <w:r w:rsidRPr="00A30A1B">
        <w:rPr>
          <w:color w:val="000000"/>
        </w:rPr>
        <w:t>re</w:t>
      </w:r>
      <w:r w:rsidR="00BB7C87">
        <w:rPr>
          <w:color w:val="000000"/>
        </w:rPr>
        <w:t xml:space="preserve"> im elterlichen Betrieb</w:t>
      </w:r>
      <w:r w:rsidRPr="00A30A1B">
        <w:rPr>
          <w:color w:val="000000"/>
        </w:rPr>
        <w:t xml:space="preserve"> waren noch lange keine Herrenjahre.</w:t>
      </w:r>
    </w:p>
    <w:p w:rsidR="00A07CCA" w:rsidRDefault="00A07CCA" w:rsidP="00A07CCA">
      <w:pPr>
        <w:jc w:val="both"/>
        <w:rPr>
          <w:color w:val="000000"/>
        </w:rPr>
      </w:pPr>
      <w:r w:rsidRPr="00A30A1B">
        <w:rPr>
          <w:color w:val="000000"/>
        </w:rPr>
        <w:t xml:space="preserve">Aber </w:t>
      </w:r>
      <w:r w:rsidR="00390DCA">
        <w:rPr>
          <w:color w:val="000000"/>
        </w:rPr>
        <w:t>genau</w:t>
      </w:r>
      <w:r w:rsidRPr="00A30A1B">
        <w:rPr>
          <w:color w:val="000000"/>
        </w:rPr>
        <w:t xml:space="preserve"> das alles macht uns die</w:t>
      </w:r>
      <w:r w:rsidR="00782B08">
        <w:rPr>
          <w:color w:val="000000"/>
        </w:rPr>
        <w:t>se</w:t>
      </w:r>
      <w:r w:rsidRPr="00A30A1B">
        <w:rPr>
          <w:color w:val="000000"/>
        </w:rPr>
        <w:t xml:space="preserve"> Familie </w:t>
      </w:r>
      <w:r w:rsidR="00AD3DAB">
        <w:rPr>
          <w:color w:val="000000"/>
        </w:rPr>
        <w:t>doch</w:t>
      </w:r>
      <w:r w:rsidRPr="00A30A1B">
        <w:rPr>
          <w:color w:val="000000"/>
        </w:rPr>
        <w:t xml:space="preserve"> auch sympathisch: In i</w:t>
      </w:r>
      <w:r w:rsidRPr="00A30A1B">
        <w:rPr>
          <w:color w:val="000000"/>
        </w:rPr>
        <w:t>h</w:t>
      </w:r>
      <w:r w:rsidRPr="00A30A1B">
        <w:rPr>
          <w:color w:val="000000"/>
        </w:rPr>
        <w:t>rer Exklusivität ist sie ganz normal, in ihrer Erwähltheit in vielem eine</w:t>
      </w:r>
      <w:r w:rsidR="007017CB">
        <w:rPr>
          <w:color w:val="000000"/>
        </w:rPr>
        <w:t xml:space="preserve"> gewöhnliche</w:t>
      </w:r>
      <w:r w:rsidRPr="00A30A1B">
        <w:rPr>
          <w:color w:val="000000"/>
        </w:rPr>
        <w:t xml:space="preserve"> Familie, in ihrem vorausgesagten Lebensentwurf ei</w:t>
      </w:r>
      <w:r w:rsidRPr="00A30A1B">
        <w:rPr>
          <w:color w:val="000000"/>
        </w:rPr>
        <w:t>n</w:t>
      </w:r>
      <w:r w:rsidRPr="00A30A1B">
        <w:rPr>
          <w:color w:val="000000"/>
        </w:rPr>
        <w:t>zig und doch alltäglich im Eingebundensein in Geschichte und Schicksal Israel</w:t>
      </w:r>
      <w:r w:rsidR="00CD6F52">
        <w:rPr>
          <w:color w:val="000000"/>
        </w:rPr>
        <w:t>s</w:t>
      </w:r>
      <w:r w:rsidRPr="00A30A1B">
        <w:rPr>
          <w:color w:val="000000"/>
        </w:rPr>
        <w:t>.</w:t>
      </w:r>
    </w:p>
    <w:p w:rsidR="00A07CCA" w:rsidRDefault="00A07CCA" w:rsidP="00A07CCA">
      <w:pPr>
        <w:jc w:val="both"/>
        <w:rPr>
          <w:color w:val="000000"/>
        </w:rPr>
      </w:pPr>
      <w:r w:rsidRPr="00A30A1B">
        <w:rPr>
          <w:color w:val="000000"/>
        </w:rPr>
        <w:t xml:space="preserve">„Die heilige Familie reiht sich in diese große Weggemeinschaft [Israels] zum Tempel und zu Gott hin ein“, schreibt </w:t>
      </w:r>
      <w:r w:rsidR="00390DCA">
        <w:rPr>
          <w:color w:val="000000"/>
        </w:rPr>
        <w:t>Papst Benedikt XVI.</w:t>
      </w:r>
      <w:r w:rsidRPr="00A30A1B">
        <w:rPr>
          <w:color w:val="000000"/>
        </w:rPr>
        <w:t xml:space="preserve"> in se</w:t>
      </w:r>
      <w:r w:rsidRPr="00A30A1B">
        <w:rPr>
          <w:color w:val="000000"/>
        </w:rPr>
        <w:t>i</w:t>
      </w:r>
      <w:r w:rsidRPr="00A30A1B">
        <w:rPr>
          <w:color w:val="000000"/>
        </w:rPr>
        <w:t>nem Jesusbuch</w:t>
      </w:r>
      <w:r w:rsidR="00A75466">
        <w:rPr>
          <w:rStyle w:val="Funotenzeichen"/>
          <w:color w:val="000000"/>
        </w:rPr>
        <w:footnoteReference w:id="2"/>
      </w:r>
      <w:r w:rsidRPr="00A30A1B">
        <w:rPr>
          <w:color w:val="000000"/>
        </w:rPr>
        <w:t xml:space="preserve">, das er mit einem kleinen Abschnitt zum Verbleib des Zwölfjährigen im Tempel </w:t>
      </w:r>
      <w:r w:rsidR="00390DCA">
        <w:rPr>
          <w:color w:val="000000"/>
        </w:rPr>
        <w:t>abschließt</w:t>
      </w:r>
      <w:r w:rsidRPr="00A30A1B">
        <w:rPr>
          <w:color w:val="000000"/>
        </w:rPr>
        <w:t>: „Bei der Heimreise geschieht etwas Über</w:t>
      </w:r>
      <w:r w:rsidRPr="00A30A1B">
        <w:rPr>
          <w:color w:val="000000"/>
        </w:rPr>
        <w:softHyphen/>
        <w:t>raschendes. Jesus reist nicht mit, sondern bleibt in Jerusalem. Seine Eltern bemerken dies erst am Ende des ersten Pilgert</w:t>
      </w:r>
      <w:r w:rsidRPr="00A30A1B">
        <w:rPr>
          <w:color w:val="000000"/>
        </w:rPr>
        <w:t>a</w:t>
      </w:r>
      <w:r w:rsidRPr="00A30A1B">
        <w:rPr>
          <w:color w:val="000000"/>
        </w:rPr>
        <w:t>ges. Für sie war es offenbar ganz normal, anzunehmen, Jesus sei irgen</w:t>
      </w:r>
      <w:r w:rsidRPr="00A30A1B">
        <w:rPr>
          <w:color w:val="000000"/>
        </w:rPr>
        <w:t>d</w:t>
      </w:r>
      <w:r w:rsidRPr="00A30A1B">
        <w:rPr>
          <w:color w:val="000000"/>
        </w:rPr>
        <w:t>wo in der Pi</w:t>
      </w:r>
      <w:r w:rsidRPr="00A30A1B">
        <w:rPr>
          <w:color w:val="000000"/>
        </w:rPr>
        <w:t>l</w:t>
      </w:r>
      <w:r w:rsidRPr="00A30A1B">
        <w:rPr>
          <w:color w:val="000000"/>
        </w:rPr>
        <w:t xml:space="preserve">gergruppe. .... Von </w:t>
      </w:r>
      <w:r w:rsidRPr="00A30A1B">
        <w:rPr>
          <w:color w:val="000000"/>
        </w:rPr>
        <w:lastRenderedPageBreak/>
        <w:t>unserem vielleicht etwas zu engherzigen Bild der he</w:t>
      </w:r>
      <w:r w:rsidRPr="00A30A1B">
        <w:rPr>
          <w:color w:val="000000"/>
        </w:rPr>
        <w:t>i</w:t>
      </w:r>
      <w:r w:rsidRPr="00A30A1B">
        <w:rPr>
          <w:color w:val="000000"/>
        </w:rPr>
        <w:t>ligen Familie her ver</w:t>
      </w:r>
      <w:r w:rsidRPr="00A30A1B">
        <w:rPr>
          <w:color w:val="000000"/>
        </w:rPr>
        <w:softHyphen/>
        <w:t>wundert uns dies. Es zeigt aber sehr schön auf, dass in der heiligen Familie Freiheit und Gehorsam auf eine gute Weise ine</w:t>
      </w:r>
      <w:r w:rsidRPr="00A30A1B">
        <w:rPr>
          <w:color w:val="000000"/>
        </w:rPr>
        <w:t>i</w:t>
      </w:r>
      <w:r w:rsidRPr="00A30A1B">
        <w:rPr>
          <w:color w:val="000000"/>
        </w:rPr>
        <w:t>n</w:t>
      </w:r>
      <w:r w:rsidR="00EA60E3">
        <w:rPr>
          <w:color w:val="000000"/>
        </w:rPr>
        <w:softHyphen/>
      </w:r>
      <w:r w:rsidRPr="00A30A1B">
        <w:rPr>
          <w:color w:val="000000"/>
        </w:rPr>
        <w:t>ander</w:t>
      </w:r>
      <w:r w:rsidR="00BC7301">
        <w:rPr>
          <w:color w:val="000000"/>
        </w:rPr>
        <w:t xml:space="preserve"> </w:t>
      </w:r>
      <w:r w:rsidRPr="00A30A1B">
        <w:rPr>
          <w:color w:val="000000"/>
        </w:rPr>
        <w:t xml:space="preserve">gingen. </w:t>
      </w:r>
    </w:p>
    <w:p w:rsidR="00A07CCA" w:rsidRDefault="00A07CCA" w:rsidP="00A07CCA">
      <w:pPr>
        <w:jc w:val="both"/>
        <w:rPr>
          <w:color w:val="000000"/>
        </w:rPr>
      </w:pPr>
      <w:r w:rsidRPr="00A30A1B">
        <w:rPr>
          <w:color w:val="000000"/>
        </w:rPr>
        <w:t>Dem Zwölfjährigen war es freigestellt, sich mit Altersgenossen und Freun</w:t>
      </w:r>
      <w:r w:rsidR="007017CB">
        <w:rPr>
          <w:color w:val="000000"/>
        </w:rPr>
        <w:softHyphen/>
      </w:r>
      <w:r w:rsidR="00790B7B">
        <w:rPr>
          <w:color w:val="000000"/>
        </w:rPr>
        <w:softHyphen/>
      </w:r>
      <w:r w:rsidR="00390DCA">
        <w:rPr>
          <w:color w:val="000000"/>
        </w:rPr>
        <w:softHyphen/>
      </w:r>
      <w:r w:rsidR="00BC7301">
        <w:rPr>
          <w:color w:val="000000"/>
        </w:rPr>
        <w:softHyphen/>
      </w:r>
      <w:r w:rsidRPr="00A30A1B">
        <w:rPr>
          <w:color w:val="000000"/>
        </w:rPr>
        <w:t xml:space="preserve">den zusammenzutun und bei der Wanderung in ihrer Gesellschaft zu bleiben. Freilich – am Abend erwarteten ihn seine Eltern.“ </w:t>
      </w:r>
      <w:r w:rsidRPr="00390DCA">
        <w:rPr>
          <w:color w:val="000000"/>
          <w:vertAlign w:val="superscript"/>
        </w:rPr>
        <w:t>(S. 130)</w:t>
      </w:r>
      <w:r w:rsidRPr="00A30A1B">
        <w:rPr>
          <w:color w:val="000000"/>
        </w:rPr>
        <w:t xml:space="preserve"> Eine ganz normale Familie, ja, und doch auch ein Aufstrahlen des Geheimni</w:t>
      </w:r>
      <w:r w:rsidRPr="00A30A1B">
        <w:rPr>
          <w:color w:val="000000"/>
        </w:rPr>
        <w:t>s</w:t>
      </w:r>
      <w:r w:rsidRPr="00A30A1B">
        <w:rPr>
          <w:color w:val="000000"/>
        </w:rPr>
        <w:t xml:space="preserve">vollen irgendwie in jeder der drei Personen. </w:t>
      </w:r>
    </w:p>
    <w:p w:rsidR="007017CB" w:rsidRPr="007017CB" w:rsidRDefault="007017CB" w:rsidP="00A07CCA">
      <w:pPr>
        <w:jc w:val="both"/>
        <w:rPr>
          <w:color w:val="000000"/>
          <w:sz w:val="6"/>
          <w:szCs w:val="6"/>
        </w:rPr>
      </w:pPr>
    </w:p>
    <w:p w:rsidR="00A07CCA" w:rsidRDefault="00A07CCA" w:rsidP="00A07CCA">
      <w:pPr>
        <w:jc w:val="both"/>
        <w:rPr>
          <w:color w:val="000000"/>
        </w:rPr>
      </w:pPr>
      <w:r w:rsidRPr="00390DCA">
        <w:rPr>
          <w:color w:val="000000"/>
          <w:u w:val="single"/>
        </w:rPr>
        <w:t>Da ist Maria</w:t>
      </w:r>
      <w:r w:rsidRPr="00A30A1B">
        <w:rPr>
          <w:color w:val="000000"/>
        </w:rPr>
        <w:t>, die wohl erst durch die Verkündigung des Engels begreift, dass ihr eine besondere Begnadung zuteil geworden ist. Wie mag sie sich als eine von der Erbsünde Befreite gefühlt haben? Spür</w:t>
      </w:r>
      <w:r w:rsidR="00390DCA">
        <w:rPr>
          <w:color w:val="000000"/>
        </w:rPr>
        <w:t>en wir</w:t>
      </w:r>
      <w:r w:rsidRPr="00A30A1B">
        <w:rPr>
          <w:color w:val="000000"/>
        </w:rPr>
        <w:t xml:space="preserve"> es denn, dass diese Wurzelsünde in uns ihren Anker geworfen hat? Ist uns nicht die Neigung zur Sünde ziemlich klar bewusst, auch wenn wir es gerne ve</w:t>
      </w:r>
      <w:r w:rsidRPr="00A30A1B">
        <w:rPr>
          <w:color w:val="000000"/>
        </w:rPr>
        <w:t>r</w:t>
      </w:r>
      <w:r w:rsidRPr="00A30A1B">
        <w:rPr>
          <w:color w:val="000000"/>
        </w:rPr>
        <w:t>drängen? Die Neigung zu</w:t>
      </w:r>
      <w:r w:rsidR="007017CB">
        <w:rPr>
          <w:color w:val="000000"/>
        </w:rPr>
        <w:t>r</w:t>
      </w:r>
      <w:r w:rsidRPr="00A30A1B">
        <w:rPr>
          <w:color w:val="000000"/>
        </w:rPr>
        <w:t xml:space="preserve"> Habgier, zu Begierlichkeiten aller Art, die Neigung, uns in den Vordergrund zu drängen, nicht auf</w:t>
      </w:r>
      <w:r w:rsidR="007017CB">
        <w:rPr>
          <w:color w:val="000000"/>
        </w:rPr>
        <w:t>zu</w:t>
      </w:r>
      <w:r w:rsidRPr="00A30A1B">
        <w:rPr>
          <w:color w:val="000000"/>
        </w:rPr>
        <w:t>h</w:t>
      </w:r>
      <w:r w:rsidRPr="00A30A1B">
        <w:rPr>
          <w:color w:val="000000"/>
        </w:rPr>
        <w:t>ö</w:t>
      </w:r>
      <w:r w:rsidRPr="00A30A1B">
        <w:rPr>
          <w:color w:val="000000"/>
        </w:rPr>
        <w:t>ren, wenn's am Schönsten ist, die Neigung uns vor Gott gerade nicht zu ve</w:t>
      </w:r>
      <w:r w:rsidRPr="00A30A1B">
        <w:rPr>
          <w:color w:val="000000"/>
        </w:rPr>
        <w:t>r</w:t>
      </w:r>
      <w:r w:rsidRPr="00A30A1B">
        <w:rPr>
          <w:color w:val="000000"/>
        </w:rPr>
        <w:t>neigen...</w:t>
      </w:r>
      <w:r>
        <w:rPr>
          <w:color w:val="000000"/>
        </w:rPr>
        <w:t xml:space="preserve"> </w:t>
      </w:r>
      <w:r w:rsidRPr="00A30A1B">
        <w:rPr>
          <w:color w:val="000000"/>
        </w:rPr>
        <w:t>Und Maria verspürt all d</w:t>
      </w:r>
      <w:r w:rsidR="00BC7301">
        <w:rPr>
          <w:color w:val="000000"/>
        </w:rPr>
        <w:t>a</w:t>
      </w:r>
      <w:r w:rsidRPr="00A30A1B">
        <w:rPr>
          <w:color w:val="000000"/>
        </w:rPr>
        <w:t xml:space="preserve">s nicht. </w:t>
      </w:r>
    </w:p>
    <w:p w:rsidR="00A07CCA" w:rsidRDefault="00A07CCA" w:rsidP="00A07CCA">
      <w:pPr>
        <w:jc w:val="both"/>
        <w:rPr>
          <w:color w:val="000000"/>
        </w:rPr>
      </w:pPr>
      <w:r w:rsidRPr="00A30A1B">
        <w:rPr>
          <w:color w:val="000000"/>
        </w:rPr>
        <w:t>Wie muss sie sich gefühlt haben? Wurde ihr durch die Geburt Jesu plöt</w:t>
      </w:r>
      <w:r w:rsidRPr="00A30A1B">
        <w:rPr>
          <w:color w:val="000000"/>
        </w:rPr>
        <w:t>z</w:t>
      </w:r>
      <w:r w:rsidRPr="00A30A1B">
        <w:rPr>
          <w:color w:val="000000"/>
        </w:rPr>
        <w:t xml:space="preserve">lich bewusst, dass sie anders </w:t>
      </w:r>
      <w:r w:rsidR="009007ED">
        <w:rPr>
          <w:color w:val="000000"/>
        </w:rPr>
        <w:t>‚</w:t>
      </w:r>
      <w:r w:rsidRPr="00A30A1B">
        <w:rPr>
          <w:color w:val="000000"/>
        </w:rPr>
        <w:t>tickt</w:t>
      </w:r>
      <w:r w:rsidR="009007ED">
        <w:rPr>
          <w:color w:val="000000"/>
        </w:rPr>
        <w:t>‘</w:t>
      </w:r>
      <w:r w:rsidRPr="00A30A1B">
        <w:rPr>
          <w:color w:val="000000"/>
        </w:rPr>
        <w:t>, dass ihre Begnadung der Grund war, weshalb sie in den Augen der Welt ein wenig weltfremd e</w:t>
      </w:r>
      <w:r w:rsidRPr="00A30A1B">
        <w:rPr>
          <w:color w:val="000000"/>
        </w:rPr>
        <w:t>r</w:t>
      </w:r>
      <w:r w:rsidRPr="00A30A1B">
        <w:rPr>
          <w:color w:val="000000"/>
        </w:rPr>
        <w:t>schien und vielleicht auch entsprechend behandelt wurde?</w:t>
      </w:r>
    </w:p>
    <w:p w:rsidR="007017CB" w:rsidRPr="007017CB" w:rsidRDefault="007017CB" w:rsidP="00A07CCA">
      <w:pPr>
        <w:jc w:val="both"/>
        <w:rPr>
          <w:color w:val="000000"/>
          <w:sz w:val="6"/>
          <w:szCs w:val="6"/>
        </w:rPr>
      </w:pPr>
    </w:p>
    <w:p w:rsidR="00A07CCA" w:rsidRDefault="00A07CCA" w:rsidP="00A07CCA">
      <w:pPr>
        <w:jc w:val="both"/>
        <w:rPr>
          <w:color w:val="000000"/>
        </w:rPr>
      </w:pPr>
      <w:r w:rsidRPr="00390DCA">
        <w:rPr>
          <w:color w:val="000000"/>
          <w:u w:val="single"/>
        </w:rPr>
        <w:t>Da ist der h</w:t>
      </w:r>
      <w:r w:rsidR="00BA42B2">
        <w:rPr>
          <w:color w:val="000000"/>
          <w:u w:val="single"/>
        </w:rPr>
        <w:t>eilige</w:t>
      </w:r>
      <w:r w:rsidRPr="00390DCA">
        <w:rPr>
          <w:color w:val="000000"/>
          <w:u w:val="single"/>
        </w:rPr>
        <w:t xml:space="preserve"> Josef</w:t>
      </w:r>
      <w:r w:rsidRPr="00A30A1B">
        <w:rPr>
          <w:color w:val="000000"/>
        </w:rPr>
        <w:t>, ein Gerechter, wie er beschrieben wird. Hat ihn vie</w:t>
      </w:r>
      <w:r w:rsidRPr="00A30A1B">
        <w:rPr>
          <w:color w:val="000000"/>
        </w:rPr>
        <w:t>l</w:t>
      </w:r>
      <w:r w:rsidRPr="00A30A1B">
        <w:rPr>
          <w:color w:val="000000"/>
        </w:rPr>
        <w:t>leicht gerade diese Andersartigkeit Mari</w:t>
      </w:r>
      <w:r w:rsidR="00BC7301">
        <w:rPr>
          <w:color w:val="000000"/>
        </w:rPr>
        <w:t>en</w:t>
      </w:r>
      <w:r w:rsidRPr="00A30A1B">
        <w:rPr>
          <w:color w:val="000000"/>
        </w:rPr>
        <w:t>s angezogen? Er hat o</w:t>
      </w:r>
      <w:r w:rsidRPr="00A30A1B">
        <w:rPr>
          <w:color w:val="000000"/>
        </w:rPr>
        <w:t>f</w:t>
      </w:r>
      <w:r w:rsidRPr="00A30A1B">
        <w:rPr>
          <w:color w:val="000000"/>
        </w:rPr>
        <w:t>fen</w:t>
      </w:r>
      <w:r w:rsidR="00BA42B2">
        <w:rPr>
          <w:color w:val="000000"/>
        </w:rPr>
        <w:softHyphen/>
      </w:r>
      <w:r w:rsidRPr="00A30A1B">
        <w:rPr>
          <w:color w:val="000000"/>
        </w:rPr>
        <w:t xml:space="preserve">bar die großartige </w:t>
      </w:r>
      <w:r w:rsidR="00BA42B2">
        <w:rPr>
          <w:color w:val="000000"/>
        </w:rPr>
        <w:t>c</w:t>
      </w:r>
      <w:r w:rsidRPr="00A30A1B">
        <w:rPr>
          <w:color w:val="000000"/>
        </w:rPr>
        <w:t>harakter</w:t>
      </w:r>
      <w:r w:rsidR="00BA42B2">
        <w:rPr>
          <w:color w:val="000000"/>
        </w:rPr>
        <w:t>liche</w:t>
      </w:r>
      <w:r w:rsidRPr="00A30A1B">
        <w:rPr>
          <w:color w:val="000000"/>
        </w:rPr>
        <w:t xml:space="preserve"> und intellektuelle Stärke besessen, die inneren Stimmen zu deuten, die Umstände auf den Willen Gottes hin</w:t>
      </w:r>
      <w:r w:rsidR="009007ED" w:rsidRPr="009007ED">
        <w:rPr>
          <w:color w:val="000000"/>
        </w:rPr>
        <w:t xml:space="preserve"> </w:t>
      </w:r>
      <w:r w:rsidR="009007ED" w:rsidRPr="00A30A1B">
        <w:rPr>
          <w:color w:val="000000"/>
        </w:rPr>
        <w:t>zu analysieren</w:t>
      </w:r>
      <w:r w:rsidRPr="00A30A1B">
        <w:rPr>
          <w:color w:val="000000"/>
        </w:rPr>
        <w:t>. Den Willen Gottes herauszufinden, war seine erste Passion. Wer sonst akzeptiert, dass seine Verlobte, die er nicht angerührt hatte, von e</w:t>
      </w:r>
      <w:r w:rsidRPr="00A30A1B">
        <w:rPr>
          <w:color w:val="000000"/>
        </w:rPr>
        <w:t>i</w:t>
      </w:r>
      <w:r w:rsidRPr="00A30A1B">
        <w:rPr>
          <w:color w:val="000000"/>
        </w:rPr>
        <w:t>nem Geist „geschwängert“ wurde! Würden wir nicht</w:t>
      </w:r>
      <w:r w:rsidR="00390DCA">
        <w:rPr>
          <w:color w:val="000000"/>
        </w:rPr>
        <w:t xml:space="preserve"> einen</w:t>
      </w:r>
      <w:r w:rsidRPr="00A30A1B">
        <w:rPr>
          <w:color w:val="000000"/>
        </w:rPr>
        <w:t xml:space="preserve"> Engel im Traum als Hirngespinste abtun?</w:t>
      </w:r>
      <w:r w:rsidR="009007ED">
        <w:rPr>
          <w:color w:val="000000"/>
        </w:rPr>
        <w:t xml:space="preserve"> – </w:t>
      </w:r>
      <w:r w:rsidR="00BC7301">
        <w:rPr>
          <w:color w:val="000000"/>
        </w:rPr>
        <w:t>Josef aber hört immer wieder auf diese zarte</w:t>
      </w:r>
      <w:r w:rsidR="00BA42B2">
        <w:rPr>
          <w:color w:val="000000"/>
        </w:rPr>
        <w:t xml:space="preserve"> und leise</w:t>
      </w:r>
      <w:r w:rsidR="00BC7301">
        <w:rPr>
          <w:color w:val="000000"/>
        </w:rPr>
        <w:t xml:space="preserve"> Stimme Gottes.</w:t>
      </w:r>
      <w:r w:rsidR="009007ED">
        <w:rPr>
          <w:color w:val="000000"/>
        </w:rPr>
        <w:t xml:space="preserve"> </w:t>
      </w:r>
    </w:p>
    <w:p w:rsidR="007017CB" w:rsidRPr="007017CB" w:rsidRDefault="007017CB" w:rsidP="00A07CCA">
      <w:pPr>
        <w:jc w:val="both"/>
        <w:rPr>
          <w:color w:val="000000"/>
          <w:sz w:val="6"/>
          <w:szCs w:val="6"/>
        </w:rPr>
      </w:pPr>
    </w:p>
    <w:p w:rsidR="00A07CCA" w:rsidRDefault="00390DCA" w:rsidP="00A07CCA">
      <w:pPr>
        <w:jc w:val="both"/>
        <w:rPr>
          <w:color w:val="000000"/>
        </w:rPr>
      </w:pPr>
      <w:r w:rsidRPr="00390DCA">
        <w:rPr>
          <w:color w:val="000000"/>
          <w:u w:val="single"/>
        </w:rPr>
        <w:t>Und d</w:t>
      </w:r>
      <w:r w:rsidR="00A07CCA" w:rsidRPr="00390DCA">
        <w:rPr>
          <w:color w:val="000000"/>
          <w:u w:val="single"/>
        </w:rPr>
        <w:t>a ist schließlich Jesus</w:t>
      </w:r>
      <w:r w:rsidR="00A07CCA" w:rsidRPr="00A30A1B">
        <w:rPr>
          <w:color w:val="000000"/>
        </w:rPr>
        <w:t xml:space="preserve">: Wie mag sich in </w:t>
      </w:r>
      <w:r w:rsidR="007017CB">
        <w:rPr>
          <w:color w:val="000000"/>
        </w:rPr>
        <w:t>I</w:t>
      </w:r>
      <w:r w:rsidR="007017CB" w:rsidRPr="007017CB">
        <w:rPr>
          <w:color w:val="000000"/>
          <w:sz w:val="20"/>
          <w:szCs w:val="20"/>
        </w:rPr>
        <w:t>HM</w:t>
      </w:r>
      <w:r w:rsidR="00A07CCA" w:rsidRPr="007017CB">
        <w:rPr>
          <w:color w:val="000000"/>
          <w:sz w:val="20"/>
          <w:szCs w:val="20"/>
        </w:rPr>
        <w:t xml:space="preserve"> </w:t>
      </w:r>
      <w:r w:rsidR="00A07CCA" w:rsidRPr="00A30A1B">
        <w:rPr>
          <w:color w:val="000000"/>
        </w:rPr>
        <w:t>das vollzogen haben, was Lukas mit Bezug auf das A</w:t>
      </w:r>
      <w:r w:rsidR="00BC7301">
        <w:rPr>
          <w:color w:val="000000"/>
        </w:rPr>
        <w:t xml:space="preserve">lte </w:t>
      </w:r>
      <w:r w:rsidR="00A07CCA" w:rsidRPr="00A30A1B">
        <w:rPr>
          <w:color w:val="000000"/>
        </w:rPr>
        <w:t>T</w:t>
      </w:r>
      <w:r w:rsidR="00BC7301">
        <w:rPr>
          <w:color w:val="000000"/>
        </w:rPr>
        <w:t>estament</w:t>
      </w:r>
      <w:r w:rsidR="00A07CCA" w:rsidRPr="00A30A1B">
        <w:rPr>
          <w:color w:val="000000"/>
        </w:rPr>
        <w:t xml:space="preserve"> und die Geschichte Samuel beschreibt: </w:t>
      </w:r>
      <w:r w:rsidR="007017CB">
        <w:rPr>
          <w:color w:val="000000"/>
        </w:rPr>
        <w:t>E</w:t>
      </w:r>
      <w:r w:rsidR="007017CB" w:rsidRPr="007017CB">
        <w:rPr>
          <w:color w:val="000000"/>
          <w:sz w:val="20"/>
          <w:szCs w:val="20"/>
        </w:rPr>
        <w:t>R</w:t>
      </w:r>
      <w:r w:rsidR="00A07CCA" w:rsidRPr="00A30A1B">
        <w:rPr>
          <w:color w:val="000000"/>
        </w:rPr>
        <w:t xml:space="preserve"> nahm zu an Alter und Weisheit bzw. „Er wuchs an Gunst (Gnade, Wohlgefallen) bei Gott und den Menschen“ </w:t>
      </w:r>
      <w:r w:rsidR="00A07CCA" w:rsidRPr="00390DCA">
        <w:rPr>
          <w:color w:val="000000"/>
          <w:vertAlign w:val="superscript"/>
        </w:rPr>
        <w:t>(S 134)</w:t>
      </w:r>
      <w:r w:rsidR="00A07CCA" w:rsidRPr="00A30A1B">
        <w:rPr>
          <w:color w:val="000000"/>
        </w:rPr>
        <w:t>. „Als Mensch lebt er nicht in einem abstrakten Allwissen“, schreibt Papst</w:t>
      </w:r>
      <w:r w:rsidR="00BA42B2">
        <w:rPr>
          <w:color w:val="000000"/>
        </w:rPr>
        <w:t xml:space="preserve"> Benedikt XVI.</w:t>
      </w:r>
      <w:r w:rsidR="00A07CCA" w:rsidRPr="00A30A1B">
        <w:rPr>
          <w:color w:val="000000"/>
        </w:rPr>
        <w:t xml:space="preserve">, „sondern er </w:t>
      </w:r>
      <w:r w:rsidR="009007ED" w:rsidRPr="00A30A1B">
        <w:rPr>
          <w:color w:val="000000"/>
        </w:rPr>
        <w:t xml:space="preserve">ist </w:t>
      </w:r>
      <w:r w:rsidR="00A07CCA" w:rsidRPr="00A30A1B">
        <w:rPr>
          <w:color w:val="000000"/>
        </w:rPr>
        <w:t xml:space="preserve">eingewurzelt in eine konkrete Geschichte, in Ort und Zeit, in die Phasen menschlichen Lebens, und empfängt die konkrete Gestalt </w:t>
      </w:r>
      <w:r w:rsidR="00A07CCA" w:rsidRPr="00A30A1B">
        <w:rPr>
          <w:color w:val="000000"/>
        </w:rPr>
        <w:lastRenderedPageBreak/>
        <w:t>seines Wissens daraus. So erscheint hier ganz deutlich, dass er auf menschliche Weise gedacht und gelernt hat.</w:t>
      </w:r>
      <w:r w:rsidR="009007ED">
        <w:rPr>
          <w:color w:val="000000"/>
        </w:rPr>
        <w:t xml:space="preserve"> </w:t>
      </w:r>
    </w:p>
    <w:p w:rsidR="00A07CCA" w:rsidRDefault="00A07CCA" w:rsidP="00A07CCA">
      <w:pPr>
        <w:jc w:val="both"/>
        <w:rPr>
          <w:color w:val="000000"/>
        </w:rPr>
      </w:pPr>
      <w:r w:rsidRPr="00A30A1B">
        <w:rPr>
          <w:color w:val="000000"/>
        </w:rPr>
        <w:t xml:space="preserve">Es wird sichtbar, dass er wahrer Mensch und wahrer Gott ist, wie es der Glaube der Kirche formuliert. Das Ineinander von beidem können wir letztlich nicht definieren. Es bleibt Geheimnis, und doch erscheint es ganz konkret in der kleine Geschichte vom Zwölfjährigen, die damit zugleich die Tür auftut in das Ganze seiner Gestalt, das uns dann die Evangelien erzählen.“ </w:t>
      </w:r>
      <w:r w:rsidRPr="00390DCA">
        <w:rPr>
          <w:color w:val="000000"/>
          <w:vertAlign w:val="superscript"/>
        </w:rPr>
        <w:t>(S. 135)</w:t>
      </w:r>
    </w:p>
    <w:p w:rsidR="00EA60E3" w:rsidRPr="00CD6F52" w:rsidRDefault="00EA60E3" w:rsidP="00A07CCA">
      <w:pPr>
        <w:jc w:val="both"/>
        <w:rPr>
          <w:color w:val="000000"/>
          <w:sz w:val="8"/>
          <w:szCs w:val="8"/>
        </w:rPr>
      </w:pPr>
    </w:p>
    <w:p w:rsidR="00EA60E3" w:rsidRDefault="00A07CCA" w:rsidP="00A07CCA">
      <w:pPr>
        <w:jc w:val="both"/>
        <w:rPr>
          <w:color w:val="000000"/>
        </w:rPr>
      </w:pPr>
      <w:r w:rsidRPr="00A30A1B">
        <w:rPr>
          <w:color w:val="000000"/>
        </w:rPr>
        <w:t>Was also macht die</w:t>
      </w:r>
      <w:r w:rsidR="00F607C5">
        <w:rPr>
          <w:color w:val="000000"/>
        </w:rPr>
        <w:t>se</w:t>
      </w:r>
      <w:r w:rsidRPr="00A30A1B">
        <w:rPr>
          <w:color w:val="000000"/>
        </w:rPr>
        <w:t xml:space="preserve"> Familie aus, was macht </w:t>
      </w:r>
      <w:r w:rsidR="00F607C5">
        <w:rPr>
          <w:color w:val="000000"/>
        </w:rPr>
        <w:t xml:space="preserve">sie </w:t>
      </w:r>
      <w:r w:rsidRPr="00A30A1B">
        <w:rPr>
          <w:color w:val="000000"/>
        </w:rPr>
        <w:t>zu</w:t>
      </w:r>
      <w:r w:rsidR="00F607C5">
        <w:rPr>
          <w:color w:val="000000"/>
        </w:rPr>
        <w:t>r</w:t>
      </w:r>
      <w:r w:rsidRPr="00A30A1B">
        <w:rPr>
          <w:color w:val="000000"/>
        </w:rPr>
        <w:t xml:space="preserve"> heilig</w:t>
      </w:r>
      <w:r w:rsidR="00F607C5">
        <w:rPr>
          <w:color w:val="000000"/>
        </w:rPr>
        <w:t>en Familie</w:t>
      </w:r>
      <w:r w:rsidRPr="00A30A1B">
        <w:rPr>
          <w:color w:val="000000"/>
        </w:rPr>
        <w:t xml:space="preserve">? </w:t>
      </w:r>
    </w:p>
    <w:p w:rsidR="00EA60E3" w:rsidRPr="00CD6F52" w:rsidRDefault="00EA60E3" w:rsidP="00A07CCA">
      <w:pPr>
        <w:jc w:val="both"/>
        <w:rPr>
          <w:color w:val="000000"/>
          <w:sz w:val="4"/>
          <w:szCs w:val="4"/>
        </w:rPr>
      </w:pPr>
    </w:p>
    <w:p w:rsidR="00A07CCA" w:rsidRDefault="00A07CCA" w:rsidP="00A75466">
      <w:pPr>
        <w:numPr>
          <w:ilvl w:val="0"/>
          <w:numId w:val="2"/>
        </w:numPr>
        <w:tabs>
          <w:tab w:val="clear" w:pos="720"/>
          <w:tab w:val="num" w:pos="360"/>
        </w:tabs>
        <w:ind w:left="360"/>
        <w:jc w:val="both"/>
        <w:rPr>
          <w:color w:val="000000"/>
        </w:rPr>
      </w:pPr>
      <w:r w:rsidRPr="00A30A1B">
        <w:rPr>
          <w:color w:val="000000"/>
        </w:rPr>
        <w:t>Dass da eine Mutter ist, die „im Herzen bewahrt“, die mit einem vom Schwert durchbohrten Herzen lebt bis unter das Kreuz ihres So</w:t>
      </w:r>
      <w:r w:rsidRPr="00A30A1B">
        <w:rPr>
          <w:color w:val="000000"/>
        </w:rPr>
        <w:t>h</w:t>
      </w:r>
      <w:r w:rsidRPr="00A30A1B">
        <w:rPr>
          <w:color w:val="000000"/>
        </w:rPr>
        <w:t>nes, die viel schweigt und mitträgt, miterlöst, die ihr Kind im Schoß hält auch als Toten. Die immer da ist und ihr Wissen, ihre Weisheit weiter</w:t>
      </w:r>
      <w:r w:rsidR="00790B7B">
        <w:rPr>
          <w:color w:val="000000"/>
        </w:rPr>
        <w:softHyphen/>
      </w:r>
      <w:r w:rsidRPr="00A30A1B">
        <w:rPr>
          <w:color w:val="000000"/>
        </w:rPr>
        <w:t>gibt an die ersten Christen, über ihre leibliche Familie hinaus.</w:t>
      </w:r>
    </w:p>
    <w:p w:rsidR="00A07CCA" w:rsidRPr="00A30A1B" w:rsidRDefault="00A07CCA" w:rsidP="00A75466">
      <w:pPr>
        <w:numPr>
          <w:ilvl w:val="0"/>
          <w:numId w:val="2"/>
        </w:numPr>
        <w:tabs>
          <w:tab w:val="clear" w:pos="720"/>
          <w:tab w:val="num" w:pos="360"/>
        </w:tabs>
        <w:ind w:left="360"/>
        <w:jc w:val="both"/>
        <w:rPr>
          <w:color w:val="000000"/>
        </w:rPr>
      </w:pPr>
      <w:r w:rsidRPr="00A30A1B">
        <w:rPr>
          <w:color w:val="000000"/>
        </w:rPr>
        <w:t>Dass da der h</w:t>
      </w:r>
      <w:r w:rsidR="00F607C5">
        <w:rPr>
          <w:color w:val="000000"/>
        </w:rPr>
        <w:t>eilige</w:t>
      </w:r>
      <w:r w:rsidRPr="00A30A1B">
        <w:rPr>
          <w:color w:val="000000"/>
        </w:rPr>
        <w:t xml:space="preserve"> Josef ist, der für die Familie sorgt, dessen erste Sorge</w:t>
      </w:r>
      <w:r w:rsidR="00DB0BC3">
        <w:rPr>
          <w:color w:val="000000"/>
        </w:rPr>
        <w:t xml:space="preserve"> es</w:t>
      </w:r>
      <w:r w:rsidRPr="00A30A1B">
        <w:rPr>
          <w:color w:val="000000"/>
        </w:rPr>
        <w:t xml:space="preserve"> aber ist, den Willen Gottes herauszufinden für sich und für seine Li</w:t>
      </w:r>
      <w:r w:rsidRPr="00A30A1B">
        <w:rPr>
          <w:color w:val="000000"/>
        </w:rPr>
        <w:t>e</w:t>
      </w:r>
      <w:r w:rsidRPr="00A30A1B">
        <w:rPr>
          <w:color w:val="000000"/>
        </w:rPr>
        <w:t>ben, alles andere ist diesem Suchen nachgeordnet. Er akzeptiert letz</w:t>
      </w:r>
      <w:r w:rsidRPr="00A30A1B">
        <w:rPr>
          <w:color w:val="000000"/>
        </w:rPr>
        <w:t>t</w:t>
      </w:r>
      <w:r w:rsidRPr="00A30A1B">
        <w:rPr>
          <w:color w:val="000000"/>
        </w:rPr>
        <w:t>lich auch, dass sein Sohn eigentlich der Sohn eines ganz anderen V</w:t>
      </w:r>
      <w:r w:rsidRPr="00A30A1B">
        <w:rPr>
          <w:color w:val="000000"/>
        </w:rPr>
        <w:t>a</w:t>
      </w:r>
      <w:r w:rsidRPr="00A30A1B">
        <w:rPr>
          <w:color w:val="000000"/>
        </w:rPr>
        <w:t>ters ist, was ihm sicher beim Verweilen Jesu im Te</w:t>
      </w:r>
      <w:r w:rsidRPr="00A30A1B">
        <w:rPr>
          <w:color w:val="000000"/>
        </w:rPr>
        <w:t>m</w:t>
      </w:r>
      <w:r w:rsidRPr="00A30A1B">
        <w:rPr>
          <w:color w:val="000000"/>
        </w:rPr>
        <w:t>pel und hier nicht zum letzten Mal schmerzlich bewusst wird.</w:t>
      </w:r>
    </w:p>
    <w:p w:rsidR="00A07CCA" w:rsidRDefault="00A07CCA" w:rsidP="00A75466">
      <w:pPr>
        <w:numPr>
          <w:ilvl w:val="0"/>
          <w:numId w:val="2"/>
        </w:numPr>
        <w:tabs>
          <w:tab w:val="clear" w:pos="720"/>
          <w:tab w:val="num" w:pos="360"/>
        </w:tabs>
        <w:ind w:left="360"/>
        <w:jc w:val="both"/>
        <w:rPr>
          <w:color w:val="000000"/>
        </w:rPr>
      </w:pPr>
      <w:r w:rsidRPr="00A30A1B">
        <w:rPr>
          <w:color w:val="000000"/>
        </w:rPr>
        <w:t xml:space="preserve">Dass da Jesus in ihrer Mitte lebt, </w:t>
      </w:r>
      <w:r w:rsidR="00EA60E3">
        <w:rPr>
          <w:color w:val="000000"/>
        </w:rPr>
        <w:t>das</w:t>
      </w:r>
      <w:r w:rsidRPr="00A30A1B">
        <w:rPr>
          <w:color w:val="000000"/>
        </w:rPr>
        <w:t xml:space="preserve"> Kind der Verheißung, ein u</w:t>
      </w:r>
      <w:r w:rsidRPr="00A30A1B">
        <w:rPr>
          <w:color w:val="000000"/>
        </w:rPr>
        <w:t>n</w:t>
      </w:r>
      <w:r w:rsidRPr="00A30A1B">
        <w:rPr>
          <w:color w:val="000000"/>
        </w:rPr>
        <w:t>ge</w:t>
      </w:r>
      <w:r w:rsidR="00F607C5">
        <w:rPr>
          <w:color w:val="000000"/>
        </w:rPr>
        <w:softHyphen/>
      </w:r>
      <w:r w:rsidRPr="00A30A1B">
        <w:rPr>
          <w:color w:val="000000"/>
        </w:rPr>
        <w:t>wöhnliches Kind, das sich aber immer wieder ganz normal ve</w:t>
      </w:r>
      <w:r w:rsidRPr="00A30A1B">
        <w:rPr>
          <w:color w:val="000000"/>
        </w:rPr>
        <w:t>r</w:t>
      </w:r>
      <w:r w:rsidRPr="00A30A1B">
        <w:rPr>
          <w:color w:val="000000"/>
        </w:rPr>
        <w:t>hält, das „in die Demut des einfachen Lebens und in den Ge</w:t>
      </w:r>
      <w:r w:rsidRPr="00A30A1B">
        <w:rPr>
          <w:color w:val="000000"/>
        </w:rPr>
        <w:softHyphen/>
        <w:t xml:space="preserve">horsam gegen seine irdischen Eltern“ </w:t>
      </w:r>
      <w:r w:rsidRPr="00EA60E3">
        <w:rPr>
          <w:color w:val="000000"/>
          <w:vertAlign w:val="superscript"/>
        </w:rPr>
        <w:t>(S. 133)</w:t>
      </w:r>
      <w:r w:rsidRPr="00A30A1B">
        <w:rPr>
          <w:color w:val="000000"/>
        </w:rPr>
        <w:t xml:space="preserve"> zu</w:t>
      </w:r>
      <w:r w:rsidRPr="00A30A1B">
        <w:rPr>
          <w:color w:val="000000"/>
        </w:rPr>
        <w:softHyphen/>
        <w:t>rückkehrt.</w:t>
      </w:r>
    </w:p>
    <w:p w:rsidR="00A75466" w:rsidRPr="00CD6F52" w:rsidRDefault="00A75466" w:rsidP="00A75466">
      <w:pPr>
        <w:jc w:val="both"/>
        <w:rPr>
          <w:color w:val="000000"/>
          <w:sz w:val="8"/>
          <w:szCs w:val="8"/>
        </w:rPr>
      </w:pPr>
    </w:p>
    <w:p w:rsidR="00EA60E3" w:rsidRDefault="00A07CCA" w:rsidP="00A75466">
      <w:pPr>
        <w:jc w:val="both"/>
        <w:rPr>
          <w:color w:val="000000"/>
        </w:rPr>
      </w:pPr>
      <w:r w:rsidRPr="00A30A1B">
        <w:rPr>
          <w:color w:val="000000"/>
        </w:rPr>
        <w:t xml:space="preserve">So könnten auch unsere Familien heilig werden: </w:t>
      </w:r>
    </w:p>
    <w:p w:rsidR="00EA60E3" w:rsidRDefault="00A07CCA" w:rsidP="00A75466">
      <w:pPr>
        <w:numPr>
          <w:ilvl w:val="0"/>
          <w:numId w:val="2"/>
        </w:numPr>
        <w:tabs>
          <w:tab w:val="clear" w:pos="720"/>
          <w:tab w:val="num" w:pos="360"/>
        </w:tabs>
        <w:ind w:left="360"/>
        <w:jc w:val="both"/>
        <w:rPr>
          <w:color w:val="000000"/>
        </w:rPr>
      </w:pPr>
      <w:r w:rsidRPr="00A30A1B">
        <w:rPr>
          <w:color w:val="000000"/>
        </w:rPr>
        <w:t>wie Maria liebend</w:t>
      </w:r>
      <w:r w:rsidR="00EA60E3">
        <w:rPr>
          <w:color w:val="000000"/>
        </w:rPr>
        <w:t xml:space="preserve"> und </w:t>
      </w:r>
      <w:r w:rsidRPr="00A30A1B">
        <w:rPr>
          <w:color w:val="000000"/>
        </w:rPr>
        <w:t xml:space="preserve">tragend, </w:t>
      </w:r>
    </w:p>
    <w:p w:rsidR="00EA60E3" w:rsidRDefault="00A07CCA" w:rsidP="00A75466">
      <w:pPr>
        <w:numPr>
          <w:ilvl w:val="0"/>
          <w:numId w:val="2"/>
        </w:numPr>
        <w:tabs>
          <w:tab w:val="clear" w:pos="720"/>
          <w:tab w:val="num" w:pos="360"/>
        </w:tabs>
        <w:ind w:left="360"/>
        <w:jc w:val="both"/>
        <w:rPr>
          <w:color w:val="000000"/>
        </w:rPr>
      </w:pPr>
      <w:r w:rsidRPr="00A30A1B">
        <w:rPr>
          <w:color w:val="000000"/>
        </w:rPr>
        <w:t>wie Josef nach</w:t>
      </w:r>
      <w:r w:rsidR="00EA60E3">
        <w:rPr>
          <w:color w:val="000000"/>
        </w:rPr>
        <w:t xml:space="preserve"> dem </w:t>
      </w:r>
      <w:r w:rsidRPr="00A30A1B">
        <w:rPr>
          <w:color w:val="000000"/>
        </w:rPr>
        <w:t>Wil</w:t>
      </w:r>
      <w:r w:rsidRPr="00A30A1B">
        <w:rPr>
          <w:color w:val="000000"/>
        </w:rPr>
        <w:softHyphen/>
        <w:t xml:space="preserve">len Gottes fragend, </w:t>
      </w:r>
    </w:p>
    <w:p w:rsidR="00EA60E3" w:rsidRDefault="00A07CCA" w:rsidP="00A75466">
      <w:pPr>
        <w:numPr>
          <w:ilvl w:val="0"/>
          <w:numId w:val="2"/>
        </w:numPr>
        <w:tabs>
          <w:tab w:val="clear" w:pos="720"/>
          <w:tab w:val="num" w:pos="360"/>
        </w:tabs>
        <w:ind w:left="360"/>
        <w:jc w:val="both"/>
        <w:rPr>
          <w:color w:val="000000"/>
        </w:rPr>
      </w:pPr>
      <w:r w:rsidRPr="00A30A1B">
        <w:rPr>
          <w:color w:val="000000"/>
        </w:rPr>
        <w:t>wie Jesus ein Leben im Au</w:t>
      </w:r>
      <w:r w:rsidRPr="00A30A1B">
        <w:rPr>
          <w:color w:val="000000"/>
        </w:rPr>
        <w:t>f</w:t>
      </w:r>
      <w:r w:rsidRPr="00A30A1B">
        <w:rPr>
          <w:color w:val="000000"/>
        </w:rPr>
        <w:t xml:space="preserve">trag des himmlischen Vaters wagend. </w:t>
      </w:r>
    </w:p>
    <w:p w:rsidR="00A07CCA" w:rsidRPr="00A30A1B" w:rsidRDefault="00A07CCA" w:rsidP="00EA60E3">
      <w:pPr>
        <w:jc w:val="right"/>
      </w:pPr>
      <w:bookmarkStart w:id="0" w:name="_GoBack"/>
      <w:bookmarkEnd w:id="0"/>
      <w:r w:rsidRPr="00A30A1B">
        <w:rPr>
          <w:color w:val="000000"/>
        </w:rPr>
        <w:t>Amen.</w:t>
      </w:r>
    </w:p>
    <w:p w:rsidR="00A07CCA" w:rsidRDefault="00A07CCA" w:rsidP="00A07CCA">
      <w:pPr>
        <w:jc w:val="both"/>
      </w:pPr>
    </w:p>
    <w:sectPr w:rsidR="00A07CCA" w:rsidSect="009B3C9B">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2C" w:rsidRDefault="00952D2C">
      <w:r>
        <w:separator/>
      </w:r>
    </w:p>
  </w:endnote>
  <w:endnote w:type="continuationSeparator" w:id="0">
    <w:p w:rsidR="00952D2C" w:rsidRDefault="0095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B" w:rsidRDefault="009B3C9B" w:rsidP="003607E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B3C9B" w:rsidRDefault="009B3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B" w:rsidRPr="00A07CCA" w:rsidRDefault="009B3C9B" w:rsidP="003607EF">
    <w:pPr>
      <w:pStyle w:val="Fuzeile"/>
      <w:framePr w:wrap="around" w:vAnchor="text" w:hAnchor="margin" w:xAlign="center" w:y="1"/>
      <w:rPr>
        <w:rStyle w:val="Seitenzahl"/>
        <w:sz w:val="20"/>
        <w:szCs w:val="20"/>
      </w:rPr>
    </w:pPr>
    <w:r w:rsidRPr="00A07CCA">
      <w:rPr>
        <w:rStyle w:val="Seitenzahl"/>
        <w:sz w:val="20"/>
        <w:szCs w:val="20"/>
      </w:rPr>
      <w:fldChar w:fldCharType="begin"/>
    </w:r>
    <w:r w:rsidRPr="00A07CCA">
      <w:rPr>
        <w:rStyle w:val="Seitenzahl"/>
        <w:sz w:val="20"/>
        <w:szCs w:val="20"/>
      </w:rPr>
      <w:instrText xml:space="preserve">PAGE  </w:instrText>
    </w:r>
    <w:r w:rsidRPr="00A07CCA">
      <w:rPr>
        <w:rStyle w:val="Seitenzahl"/>
        <w:sz w:val="20"/>
        <w:szCs w:val="20"/>
      </w:rPr>
      <w:fldChar w:fldCharType="separate"/>
    </w:r>
    <w:r w:rsidR="00790B7B">
      <w:rPr>
        <w:rStyle w:val="Seitenzahl"/>
        <w:noProof/>
        <w:sz w:val="20"/>
        <w:szCs w:val="20"/>
      </w:rPr>
      <w:t>3</w:t>
    </w:r>
    <w:r w:rsidRPr="00A07CCA">
      <w:rPr>
        <w:rStyle w:val="Seitenzahl"/>
        <w:sz w:val="20"/>
        <w:szCs w:val="20"/>
      </w:rPr>
      <w:fldChar w:fldCharType="end"/>
    </w:r>
  </w:p>
  <w:p w:rsidR="009B3C9B" w:rsidRPr="00A07CCA" w:rsidRDefault="009B3C9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2C" w:rsidRDefault="00952D2C">
      <w:r>
        <w:separator/>
      </w:r>
    </w:p>
  </w:footnote>
  <w:footnote w:type="continuationSeparator" w:id="0">
    <w:p w:rsidR="00952D2C" w:rsidRDefault="00952D2C">
      <w:r>
        <w:continuationSeparator/>
      </w:r>
    </w:p>
  </w:footnote>
  <w:footnote w:id="1">
    <w:p w:rsidR="00BB7C87" w:rsidRPr="00A75466" w:rsidRDefault="00BB7C87" w:rsidP="00BB7C87">
      <w:pPr>
        <w:pStyle w:val="Funotentext"/>
        <w:rPr>
          <w:sz w:val="16"/>
          <w:szCs w:val="16"/>
        </w:rPr>
      </w:pPr>
      <w:r w:rsidRPr="00A75466">
        <w:rPr>
          <w:rStyle w:val="Funotenzeichen"/>
          <w:sz w:val="16"/>
          <w:szCs w:val="16"/>
        </w:rPr>
        <w:footnoteRef/>
      </w:r>
      <w:r w:rsidRPr="00A75466">
        <w:rPr>
          <w:sz w:val="16"/>
          <w:szCs w:val="16"/>
        </w:rPr>
        <w:t xml:space="preserve"> </w:t>
      </w:r>
      <w:r w:rsidR="000C4EF4">
        <w:rPr>
          <w:sz w:val="16"/>
          <w:szCs w:val="16"/>
        </w:rPr>
        <w:t>Predigt n</w:t>
      </w:r>
      <w:r w:rsidRPr="00A75466">
        <w:rPr>
          <w:sz w:val="16"/>
          <w:szCs w:val="16"/>
        </w:rPr>
        <w:t xml:space="preserve">ach einer Idee von Pfr. Dr. </w:t>
      </w:r>
      <w:smartTag w:uri="urn:schemas-microsoft-com:office:smarttags" w:element="PersonName">
        <w:r w:rsidRPr="00A75466">
          <w:rPr>
            <w:sz w:val="16"/>
            <w:szCs w:val="16"/>
          </w:rPr>
          <w:t>Andreas Martin</w:t>
        </w:r>
      </w:smartTag>
      <w:r w:rsidRPr="00A75466">
        <w:rPr>
          <w:sz w:val="16"/>
          <w:szCs w:val="16"/>
        </w:rPr>
        <w:t xml:space="preserve">, </w:t>
      </w:r>
      <w:r>
        <w:rPr>
          <w:sz w:val="16"/>
          <w:szCs w:val="16"/>
        </w:rPr>
        <w:t>Markkleeberg</w:t>
      </w:r>
    </w:p>
  </w:footnote>
  <w:footnote w:id="2">
    <w:p w:rsidR="00A75466" w:rsidRPr="00A75466" w:rsidRDefault="00A75466">
      <w:pPr>
        <w:pStyle w:val="Funotentext"/>
        <w:rPr>
          <w:sz w:val="16"/>
          <w:szCs w:val="16"/>
        </w:rPr>
      </w:pPr>
      <w:r w:rsidRPr="00A75466">
        <w:rPr>
          <w:rStyle w:val="Funotenzeichen"/>
          <w:sz w:val="16"/>
          <w:szCs w:val="16"/>
        </w:rPr>
        <w:footnoteRef/>
      </w:r>
      <w:r w:rsidRPr="00A75466">
        <w:rPr>
          <w:sz w:val="16"/>
          <w:szCs w:val="16"/>
        </w:rPr>
        <w:t xml:space="preserve"> </w:t>
      </w:r>
      <w:r>
        <w:rPr>
          <w:sz w:val="16"/>
          <w:szCs w:val="16"/>
        </w:rPr>
        <w:t>Joseph Ratzinger Benedikt XVI. Jesus von Nazaret, Prolog, Herderverlag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B" w:rsidRPr="00F549ED" w:rsidRDefault="009B3C9B">
    <w:pPr>
      <w:pStyle w:val="Kopfzeile"/>
      <w:rPr>
        <w:sz w:val="16"/>
        <w:szCs w:val="16"/>
      </w:rPr>
    </w:pPr>
    <w:r>
      <w:rPr>
        <w:sz w:val="16"/>
        <w:szCs w:val="16"/>
      </w:rPr>
      <w:t xml:space="preserve">Fest der hl. Familie – C – </w:t>
    </w:r>
    <w:r w:rsidR="001B7513">
      <w:rPr>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B1FA4"/>
    <w:multiLevelType w:val="hybridMultilevel"/>
    <w:tmpl w:val="B142E544"/>
    <w:lvl w:ilvl="0" w:tplc="F128460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422E1"/>
    <w:multiLevelType w:val="hybridMultilevel"/>
    <w:tmpl w:val="9E7A1A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CA"/>
    <w:rsid w:val="000C4EF4"/>
    <w:rsid w:val="001B7513"/>
    <w:rsid w:val="00224C37"/>
    <w:rsid w:val="00294F82"/>
    <w:rsid w:val="003607EF"/>
    <w:rsid w:val="00390DCA"/>
    <w:rsid w:val="00437C77"/>
    <w:rsid w:val="00473893"/>
    <w:rsid w:val="00602BC9"/>
    <w:rsid w:val="007017CB"/>
    <w:rsid w:val="007178B5"/>
    <w:rsid w:val="00782B08"/>
    <w:rsid w:val="00790B7B"/>
    <w:rsid w:val="00811C76"/>
    <w:rsid w:val="009007ED"/>
    <w:rsid w:val="00952D2C"/>
    <w:rsid w:val="009B3C9B"/>
    <w:rsid w:val="00A07CCA"/>
    <w:rsid w:val="00A75466"/>
    <w:rsid w:val="00AD3DAB"/>
    <w:rsid w:val="00B66BA8"/>
    <w:rsid w:val="00BA42B2"/>
    <w:rsid w:val="00BB7C87"/>
    <w:rsid w:val="00BC7301"/>
    <w:rsid w:val="00BD040B"/>
    <w:rsid w:val="00CD6F52"/>
    <w:rsid w:val="00D33C1B"/>
    <w:rsid w:val="00DB0BC3"/>
    <w:rsid w:val="00E372B1"/>
    <w:rsid w:val="00EA60E3"/>
    <w:rsid w:val="00F3210B"/>
    <w:rsid w:val="00F549ED"/>
    <w:rsid w:val="00F607C5"/>
    <w:rsid w:val="00FD2E4C"/>
    <w:rsid w:val="00FD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BB3CCB2"/>
  <w15:chartTrackingRefBased/>
  <w15:docId w15:val="{F4D5A59C-97AD-4EA9-9E0C-BBA756B9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rsid w:val="00A07CCA"/>
    <w:pPr>
      <w:tabs>
        <w:tab w:val="center" w:pos="4536"/>
        <w:tab w:val="right" w:pos="9072"/>
      </w:tabs>
    </w:pPr>
  </w:style>
  <w:style w:type="character" w:styleId="Seitenzahl">
    <w:name w:val="page number"/>
    <w:basedOn w:val="Absatz-Standardschriftart"/>
    <w:rsid w:val="00A07CCA"/>
  </w:style>
  <w:style w:type="paragraph" w:styleId="Kopfzeile">
    <w:name w:val="header"/>
    <w:basedOn w:val="Standard"/>
    <w:rsid w:val="00A07CCA"/>
    <w:pPr>
      <w:tabs>
        <w:tab w:val="center" w:pos="4536"/>
        <w:tab w:val="right" w:pos="9072"/>
      </w:tabs>
    </w:pPr>
  </w:style>
  <w:style w:type="paragraph" w:styleId="Funotentext">
    <w:name w:val="footnote text"/>
    <w:basedOn w:val="Standard"/>
    <w:semiHidden/>
    <w:rsid w:val="00F3210B"/>
    <w:rPr>
      <w:sz w:val="20"/>
      <w:szCs w:val="20"/>
    </w:rPr>
  </w:style>
  <w:style w:type="character" w:styleId="Funotenzeichen">
    <w:name w:val="footnote reference"/>
    <w:semiHidden/>
    <w:rsid w:val="00F32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Liebe Schwestern und Brüder,</vt:lpstr>
    </vt:vector>
  </TitlesOfParts>
  <Company>Erzbischöfliches Ordinariat Berlin</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Schwestern und Brüder,</dc:title>
  <dc:subject/>
  <dc:creator>Armin Kögler</dc:creator>
  <cp:keywords/>
  <dc:description/>
  <cp:lastModifiedBy>Armin Kögler</cp:lastModifiedBy>
  <cp:revision>4</cp:revision>
  <dcterms:created xsi:type="dcterms:W3CDTF">2021-12-23T05:51:00Z</dcterms:created>
  <dcterms:modified xsi:type="dcterms:W3CDTF">2021-12-23T08:46:00Z</dcterms:modified>
</cp:coreProperties>
</file>