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FB" w:rsidRDefault="000D111B">
      <w:pPr>
        <w:jc w:val="both"/>
      </w:pPr>
      <w:r>
        <w:t xml:space="preserve">Liebe Gemeinde! </w:t>
      </w:r>
      <w:r w:rsidR="00C01B39">
        <w:t xml:space="preserve">Heute können wir </w:t>
      </w:r>
      <w:r w:rsidR="00C01B39">
        <w:rPr>
          <w:b/>
          <w:bCs/>
          <w:i/>
          <w:iCs/>
        </w:rPr>
        <w:t>„Hören“</w:t>
      </w:r>
      <w:r w:rsidR="00C01B39">
        <w:t xml:space="preserve"> als zentrales Wort über </w:t>
      </w:r>
      <w:r w:rsidR="00C071FB">
        <w:t>die Texte setzen.</w:t>
      </w:r>
    </w:p>
    <w:p w:rsidR="00C071FB" w:rsidRDefault="00C071FB">
      <w:pPr>
        <w:jc w:val="both"/>
      </w:pPr>
      <w:r>
        <w:t>D</w:t>
      </w:r>
      <w:r w:rsidR="00071A39">
        <w:t>a</w:t>
      </w:r>
      <w:r>
        <w:t>s Wort springt beim Lesen nicht sofort ins Auge. Doch vom Hören – Wahrnehmen, geht der Weg zum Erfahren und Verstehen, ab</w:t>
      </w:r>
      <w:r w:rsidR="00DF18D9">
        <w:t>er auch zum Horchen – Gehorchen</w:t>
      </w:r>
      <w:r>
        <w:t xml:space="preserve"> und </w:t>
      </w:r>
      <w:r w:rsidR="002E0606">
        <w:t>Handeln</w:t>
      </w:r>
      <w:r>
        <w:t xml:space="preserve">. </w:t>
      </w:r>
      <w:r w:rsidR="00E91D71">
        <w:t>Sich</w:t>
      </w:r>
      <w:r>
        <w:t xml:space="preserve"> um das rechte Hören </w:t>
      </w:r>
      <w:r w:rsidR="00E91D71">
        <w:t xml:space="preserve">mühen, </w:t>
      </w:r>
      <w:r>
        <w:t xml:space="preserve">steht am Beginn eines jeden </w:t>
      </w:r>
      <w:r w:rsidR="009623FE">
        <w:t>Glaubensw</w:t>
      </w:r>
      <w:r>
        <w:t>eges.</w:t>
      </w:r>
    </w:p>
    <w:p w:rsidR="00C071FB" w:rsidRDefault="00C071FB">
      <w:pPr>
        <w:jc w:val="both"/>
      </w:pPr>
      <w:r>
        <w:t xml:space="preserve">Martin Luther </w:t>
      </w:r>
      <w:r w:rsidR="000A7A7D">
        <w:t>sagt</w:t>
      </w:r>
      <w:r>
        <w:t xml:space="preserve">: „Die Weitergabe des neuen Lebens </w:t>
      </w:r>
      <w:r w:rsidR="00DE596F">
        <w:t>[</w:t>
      </w:r>
      <w:r>
        <w:t>des Glau</w:t>
      </w:r>
      <w:r w:rsidR="00DD155D">
        <w:softHyphen/>
      </w:r>
      <w:r w:rsidR="00DD155D">
        <w:softHyphen/>
      </w:r>
      <w:r>
        <w:t>bens</w:t>
      </w:r>
      <w:r w:rsidR="00DE596F">
        <w:t>]</w:t>
      </w:r>
      <w:r>
        <w:t xml:space="preserve"> ist nicht abhängig von der Qualität der Verkün</w:t>
      </w:r>
      <w:r>
        <w:softHyphen/>
        <w:t>diger, son</w:t>
      </w:r>
      <w:r w:rsidR="009623FE">
        <w:softHyphen/>
      </w:r>
      <w:r>
        <w:t>dern von der aufrichtigen Bedürftigkeit dessen, der Gottes Wort hört, der neu</w:t>
      </w:r>
      <w:r w:rsidR="00DD155D">
        <w:softHyphen/>
      </w:r>
      <w:r>
        <w:t>es Leben begehrt und es in der Vergebung seiner Sünden annimmt.“</w:t>
      </w:r>
      <w:r w:rsidR="009623FE">
        <w:t xml:space="preserve"> </w:t>
      </w:r>
      <w:r w:rsidR="000A7A7D">
        <w:t>Horst-Klaus Hofmann, der Gründer der evan</w:t>
      </w:r>
      <w:r w:rsidR="000A7A7D">
        <w:softHyphen/>
        <w:t>gelisch</w:t>
      </w:r>
      <w:r w:rsidR="000D111B">
        <w:t>-ökumenischen</w:t>
      </w:r>
      <w:r w:rsidR="000A7A7D">
        <w:t xml:space="preserve"> Kom</w:t>
      </w:r>
      <w:r w:rsidR="000A7A7D">
        <w:softHyphen/>
      </w:r>
      <w:r w:rsidR="009623FE">
        <w:softHyphen/>
      </w:r>
      <w:r w:rsidR="000A7A7D">
        <w:t>munität OJC, kommentiert dieses Lutherwort so: „Gottes Vergebung hält uns le</w:t>
      </w:r>
      <w:r w:rsidR="00DD155D">
        <w:softHyphen/>
      </w:r>
      <w:r w:rsidR="000A7A7D">
        <w:t>ben</w:t>
      </w:r>
      <w:r w:rsidR="00DD155D">
        <w:softHyphen/>
      </w:r>
      <w:r w:rsidR="000A7A7D">
        <w:t xml:space="preserve">dig und macht es möglich, dass wir einander annehmen, ertragen und </w:t>
      </w:r>
      <w:r w:rsidR="00C11EB8">
        <w:t>[Gott]</w:t>
      </w:r>
      <w:r w:rsidR="000A7A7D">
        <w:t xml:space="preserve"> mit uns zu seinem Ziel kommt, obwohl wir alle untauglich sind für das Reich Gottes.“</w:t>
      </w:r>
      <w:r w:rsidR="000D111B">
        <w:rPr>
          <w:rStyle w:val="Funotenzeichen"/>
        </w:rPr>
        <w:footnoteReference w:id="1"/>
      </w:r>
    </w:p>
    <w:p w:rsidR="00C071FB" w:rsidRDefault="00C071FB">
      <w:pPr>
        <w:jc w:val="both"/>
      </w:pPr>
      <w:r>
        <w:t xml:space="preserve">Hören – horchen – gehorchen – </w:t>
      </w:r>
      <w:r w:rsidR="002E0606">
        <w:t>handeln;</w:t>
      </w:r>
      <w:r>
        <w:t xml:space="preserve"> diese Reihenfolge verbindet</w:t>
      </w:r>
      <w:r w:rsidR="00DE596F">
        <w:t xml:space="preserve"> nach Luthers </w:t>
      </w:r>
      <w:r w:rsidR="002E0606">
        <w:t xml:space="preserve">Wort </w:t>
      </w:r>
      <w:r>
        <w:t>die Bitte um die Vergebung der Sünden –</w:t>
      </w:r>
      <w:r w:rsidR="00C01B39">
        <w:t xml:space="preserve"> </w:t>
      </w:r>
      <w:r>
        <w:t>Empfang des Bußsakramen</w:t>
      </w:r>
      <w:r>
        <w:softHyphen/>
        <w:t>tes – mit dem Hören des Wortes Gottes.</w:t>
      </w:r>
      <w:r w:rsidR="000D111B">
        <w:t xml:space="preserve"> </w:t>
      </w:r>
    </w:p>
    <w:p w:rsidR="00C071FB" w:rsidRDefault="00C071FB">
      <w:pPr>
        <w:jc w:val="both"/>
      </w:pPr>
      <w:r>
        <w:t xml:space="preserve">Abraham – </w:t>
      </w:r>
      <w:r w:rsidR="00084754">
        <w:rPr>
          <w:i/>
        </w:rPr>
        <w:t xml:space="preserve">die </w:t>
      </w:r>
      <w:r>
        <w:rPr>
          <w:i/>
          <w:iCs/>
        </w:rPr>
        <w:t xml:space="preserve">erste Lesung </w:t>
      </w:r>
      <w:r>
        <w:t>– ist dafür ein Beispiel. Er hört auf Gott</w:t>
      </w:r>
      <w:r w:rsidR="009623FE">
        <w:t>;</w:t>
      </w:r>
      <w:r>
        <w:t xml:space="preserve"> </w:t>
      </w:r>
      <w:r w:rsidR="000A7A7D">
        <w:t>a</w:t>
      </w:r>
      <w:r>
        <w:t>us seinem Hören w</w:t>
      </w:r>
      <w:r w:rsidR="00A173B1">
        <w:t>a</w:t>
      </w:r>
      <w:r>
        <w:t>chs</w:t>
      </w:r>
      <w:r w:rsidR="00044FFF">
        <w:t>en</w:t>
      </w:r>
      <w:r>
        <w:t xml:space="preserve"> Verstehen und Horchen – Gehorchen, das sich im konkreten Tun aus dem Glauben zeigt. Abrahams Glaube ist Vertrauen und Hoffnung, aber auch Wagnis in Zukunft hinein</w:t>
      </w:r>
      <w:r w:rsidR="002E0606">
        <w:t>, in</w:t>
      </w:r>
      <w:r w:rsidR="00071A39">
        <w:t xml:space="preserve"> </w:t>
      </w:r>
      <w:r w:rsidR="00071A39" w:rsidRPr="00214004">
        <w:rPr>
          <w:u w:val="single"/>
        </w:rPr>
        <w:t>die</w:t>
      </w:r>
      <w:r w:rsidR="002E0606">
        <w:t xml:space="preserve"> Zukunft hinein</w:t>
      </w:r>
      <w:r w:rsidR="00071A39">
        <w:t>, die</w:t>
      </w:r>
      <w:r w:rsidR="00071A39" w:rsidRPr="00071A39">
        <w:t xml:space="preserve"> </w:t>
      </w:r>
      <w:r w:rsidR="00071A39">
        <w:t>Gott ist</w:t>
      </w:r>
      <w:r>
        <w:t>.</w:t>
      </w:r>
      <w:r w:rsidR="00C01B39">
        <w:t xml:space="preserve"> Unser Wort Glauben kommt aus der indogermanischen Wortwurzel ‚</w:t>
      </w:r>
      <w:proofErr w:type="spellStart"/>
      <w:r w:rsidR="00C01B39">
        <w:t>leubh</w:t>
      </w:r>
      <w:proofErr w:type="spellEnd"/>
      <w:r w:rsidR="00C01B39">
        <w:t>‘ – ‚lieb haben‘, ‚für lieb erklären‘</w:t>
      </w:r>
      <w:r w:rsidR="003073CB">
        <w:t xml:space="preserve">, </w:t>
      </w:r>
      <w:r w:rsidR="00C01B39">
        <w:t>auch ‚gutheißen‘. Das lateinische ‚credo‘ kommt von ‚cor dare‘ – das Herz geben.</w:t>
      </w:r>
      <w:r w:rsidR="00D01EEE">
        <w:t xml:space="preserve"> Glauben bedeutet also: ‚Gott lieb haben, Gott loben, I</w:t>
      </w:r>
      <w:r w:rsidR="00214004" w:rsidRPr="00214004">
        <w:rPr>
          <w:sz w:val="18"/>
          <w:szCs w:val="18"/>
        </w:rPr>
        <w:t>HM</w:t>
      </w:r>
      <w:r w:rsidR="00D01EEE">
        <w:t xml:space="preserve"> sein Herz schenken‘</w:t>
      </w:r>
      <w:r w:rsidR="003073CB">
        <w:t>.</w:t>
      </w:r>
      <w:r>
        <w:t xml:space="preserve"> Und weil Abraham sich ganz auf diesen Gott einlässt,</w:t>
      </w:r>
      <w:r w:rsidR="00D01EEE">
        <w:t xml:space="preserve"> I</w:t>
      </w:r>
      <w:r w:rsidR="00214004" w:rsidRPr="00214004">
        <w:rPr>
          <w:sz w:val="18"/>
          <w:szCs w:val="18"/>
        </w:rPr>
        <w:t>HM</w:t>
      </w:r>
      <w:r w:rsidR="00D01EEE">
        <w:t xml:space="preserve"> sein Herz gibt,</w:t>
      </w:r>
      <w:r>
        <w:t xml:space="preserve"> kommt </w:t>
      </w:r>
      <w:r w:rsidR="000D111B">
        <w:t>der H</w:t>
      </w:r>
      <w:r w:rsidR="000D111B" w:rsidRPr="00214004">
        <w:rPr>
          <w:sz w:val="18"/>
          <w:szCs w:val="18"/>
        </w:rPr>
        <w:t>ERR</w:t>
      </w:r>
      <w:r>
        <w:t xml:space="preserve"> ihm entgegen und schließt einen Bund mit ihm. Ja, Gott verpflichtet sich dem Abraham gegenüber. </w:t>
      </w:r>
    </w:p>
    <w:p w:rsidR="00D01EEE" w:rsidRDefault="00C071FB">
      <w:pPr>
        <w:jc w:val="both"/>
      </w:pPr>
      <w:r>
        <w:t>In die</w:t>
      </w:r>
      <w:r w:rsidR="00581838">
        <w:t xml:space="preserve"> österliche Bußzeit, die</w:t>
      </w:r>
      <w:r>
        <w:t xml:space="preserve"> Vorbereitungszeit auf Oster</w:t>
      </w:r>
      <w:r w:rsidR="002E0606">
        <w:t>n</w:t>
      </w:r>
      <w:r w:rsidR="003073CB">
        <w:t>,</w:t>
      </w:r>
      <w:r>
        <w:t xml:space="preserve"> gehört auch der Empfang des Bußsakramentes, damit wir wieder besser und tiefer auf </w:t>
      </w:r>
      <w:r w:rsidR="002E0606">
        <w:t xml:space="preserve">Gottes </w:t>
      </w:r>
      <w:r>
        <w:t>Wort hören können</w:t>
      </w:r>
      <w:r w:rsidR="00D01EEE">
        <w:t>, I</w:t>
      </w:r>
      <w:r w:rsidR="00214004" w:rsidRPr="00214004">
        <w:rPr>
          <w:sz w:val="18"/>
          <w:szCs w:val="18"/>
        </w:rPr>
        <w:t>HM</w:t>
      </w:r>
      <w:r w:rsidR="00D01EEE">
        <w:t xml:space="preserve"> neu unser Herz schenken</w:t>
      </w:r>
      <w:r>
        <w:t xml:space="preserve">. </w:t>
      </w:r>
      <w:r w:rsidR="00F449AB">
        <w:t>Gott wartet darauf, dass wir zu I</w:t>
      </w:r>
      <w:r w:rsidR="00214004" w:rsidRPr="00214004">
        <w:rPr>
          <w:sz w:val="18"/>
          <w:szCs w:val="18"/>
        </w:rPr>
        <w:t>HM</w:t>
      </w:r>
      <w:r w:rsidR="00F449AB">
        <w:t xml:space="preserve"> umkehren, E</w:t>
      </w:r>
      <w:r w:rsidR="00214004" w:rsidRPr="00214004">
        <w:rPr>
          <w:sz w:val="18"/>
          <w:szCs w:val="18"/>
        </w:rPr>
        <w:t>R</w:t>
      </w:r>
      <w:r w:rsidR="00F449AB">
        <w:t xml:space="preserve"> uns die Vergebung schenken kann, den Bund mit uns erneuern kann.</w:t>
      </w:r>
    </w:p>
    <w:p w:rsidR="00C071FB" w:rsidRDefault="000D111B">
      <w:pPr>
        <w:jc w:val="both"/>
      </w:pPr>
      <w:r>
        <w:t>A</w:t>
      </w:r>
      <w:r w:rsidR="00D36AAA">
        <w:t>uf der Wallfahrt Magdeburg – Klüschen Hagis</w:t>
      </w:r>
      <w:r w:rsidR="003073CB">
        <w:t xml:space="preserve"> (Eichsfeld)</w:t>
      </w:r>
      <w:r w:rsidR="00D36AAA">
        <w:t xml:space="preserve"> </w:t>
      </w:r>
      <w:r>
        <w:t xml:space="preserve">sagte eine Jugendliche es </w:t>
      </w:r>
      <w:r w:rsidR="00D36AAA">
        <w:t xml:space="preserve">so: </w:t>
      </w:r>
      <w:r w:rsidR="00C071FB">
        <w:t xml:space="preserve">„Zur Beichte zu gehen ist wie die Erneuerung des Bundes, </w:t>
      </w:r>
      <w:r w:rsidR="00C071FB">
        <w:lastRenderedPageBreak/>
        <w:t>den Gott mit mir in der Taufe geschlossen hat. Danach kann ich I</w:t>
      </w:r>
      <w:r w:rsidR="00214004" w:rsidRPr="00214004">
        <w:rPr>
          <w:sz w:val="18"/>
          <w:szCs w:val="18"/>
        </w:rPr>
        <w:t>HN</w:t>
      </w:r>
      <w:r w:rsidR="00C071FB">
        <w:t xml:space="preserve"> wieder besser hören.“ Diese Worte können auch uns Mut machen, den Weg der Neuorientierung im Bußsakrament</w:t>
      </w:r>
      <w:r w:rsidR="00D36AAA">
        <w:t xml:space="preserve">, </w:t>
      </w:r>
      <w:r w:rsidR="00D36AAA" w:rsidRPr="000D111B">
        <w:rPr>
          <w:u w:val="single"/>
        </w:rPr>
        <w:t>de</w:t>
      </w:r>
      <w:r w:rsidR="00DF18D9" w:rsidRPr="000D111B">
        <w:rPr>
          <w:u w:val="single"/>
        </w:rPr>
        <w:t>m</w:t>
      </w:r>
      <w:r w:rsidR="00D36AAA">
        <w:t xml:space="preserve"> Sakrament der Ver</w:t>
      </w:r>
      <w:r w:rsidR="003073CB">
        <w:softHyphen/>
      </w:r>
      <w:r w:rsidR="00D36AAA">
        <w:t>söhnung zu gehen</w:t>
      </w:r>
      <w:r w:rsidR="00C071FB">
        <w:t>.</w:t>
      </w:r>
      <w:r w:rsidR="00D36AAA">
        <w:t xml:space="preserve"> </w:t>
      </w:r>
    </w:p>
    <w:p w:rsidR="00DD155D" w:rsidRDefault="00C071FB">
      <w:pPr>
        <w:jc w:val="both"/>
      </w:pPr>
      <w:r>
        <w:t xml:space="preserve">Im </w:t>
      </w:r>
      <w:r>
        <w:rPr>
          <w:i/>
          <w:iCs/>
        </w:rPr>
        <w:t>Evangelium</w:t>
      </w:r>
      <w:r>
        <w:t xml:space="preserve"> hieß es: „Auf I</w:t>
      </w:r>
      <w:r w:rsidR="00214004" w:rsidRPr="00214004">
        <w:rPr>
          <w:sz w:val="18"/>
          <w:szCs w:val="18"/>
        </w:rPr>
        <w:t>HN</w:t>
      </w:r>
      <w:r>
        <w:t xml:space="preserve"> sollt ihr hören.“</w:t>
      </w:r>
      <w:r w:rsidR="00794FF1">
        <w:rPr>
          <w:vertAlign w:val="superscript"/>
        </w:rPr>
        <w:t xml:space="preserve"> (Lk 9,35)</w:t>
      </w:r>
      <w:r>
        <w:t xml:space="preserve"> Jesus ist Gottes Wort und Wahrheit in einer unüberbietbaren Form </w:t>
      </w:r>
      <w:r w:rsidR="00044FFF">
        <w:t xml:space="preserve">für uns </w:t>
      </w:r>
      <w:r>
        <w:t>– Wort Gottes, das wir anfassen, berühren können – bis heute beim Empfang der Eucharistie</w:t>
      </w:r>
      <w:r w:rsidR="00581838">
        <w:t>, egal ob wir die Form der Mund- oder der Handkommunion wählen</w:t>
      </w:r>
      <w:r w:rsidR="00DD155D">
        <w:t>.</w:t>
      </w:r>
      <w:r>
        <w:t xml:space="preserve"> </w:t>
      </w:r>
    </w:p>
    <w:p w:rsidR="00C071FB" w:rsidRDefault="00044FFF">
      <w:pPr>
        <w:jc w:val="both"/>
      </w:pPr>
      <w:r>
        <w:t xml:space="preserve">Das Wort Gottes – den </w:t>
      </w:r>
      <w:r>
        <w:sym w:font="Symbol" w:char="F06C"/>
      </w:r>
      <w:r>
        <w:sym w:font="Symbol" w:char="F06F"/>
      </w:r>
      <w:r>
        <w:sym w:font="Symbol" w:char="F067"/>
      </w:r>
      <w:r>
        <w:sym w:font="Symbol" w:char="F06F"/>
      </w:r>
      <w:r>
        <w:sym w:font="Symbol" w:char="F056"/>
      </w:r>
      <w:r>
        <w:t xml:space="preserve"> – können </w:t>
      </w:r>
      <w:r w:rsidR="00C071FB">
        <w:t>wir nur mit der gesammel</w:t>
      </w:r>
      <w:r w:rsidR="00DD155D">
        <w:softHyphen/>
      </w:r>
      <w:r w:rsidR="00C071FB">
        <w:t>ten Aufmerksamkeit eines Herzens</w:t>
      </w:r>
      <w:r w:rsidRPr="00044FFF">
        <w:t xml:space="preserve"> </w:t>
      </w:r>
      <w:r>
        <w:t>hören</w:t>
      </w:r>
      <w:r w:rsidR="00C071FB">
        <w:t>, das zum Horchen – Gehorchen bereit ist. Liegt hier ein Grund für die verbreitete Unfähigkeit zum guten</w:t>
      </w:r>
      <w:r w:rsidR="00581838">
        <w:t xml:space="preserve"> und richtigen</w:t>
      </w:r>
      <w:r w:rsidR="00C071FB">
        <w:t xml:space="preserve"> Hören und Zuhören, zum Verstehen der Heiligen Schrift? Der heilige Benedikt spricht im Prolog seiner Regel davon, dass wir „mit dem aufgeschreckten Ohr unseres Herzens hören“ sollen.</w:t>
      </w:r>
      <w:r w:rsidR="000A7A7D">
        <w:rPr>
          <w:vertAlign w:val="superscript"/>
        </w:rPr>
        <w:t xml:space="preserve"> (RB Prol 9)</w:t>
      </w:r>
      <w:r w:rsidR="00C071FB">
        <w:t xml:space="preserve"> </w:t>
      </w:r>
    </w:p>
    <w:p w:rsidR="00C071FB" w:rsidRDefault="00C071FB">
      <w:pPr>
        <w:jc w:val="both"/>
      </w:pPr>
      <w:r>
        <w:t>Auch die Jünger, die mit Jesus auf de</w:t>
      </w:r>
      <w:r w:rsidR="00071A39">
        <w:t>m</w:t>
      </w:r>
      <w:r>
        <w:t xml:space="preserve"> Berg der Verklärung </w:t>
      </w:r>
      <w:r w:rsidR="00581838">
        <w:t>sind</w:t>
      </w:r>
      <w:r>
        <w:t xml:space="preserve">, müssen das rechte Hören üben. </w:t>
      </w:r>
      <w:r w:rsidR="002E0606">
        <w:t xml:space="preserve">Von den Synoptikern berichtet nur </w:t>
      </w:r>
      <w:r>
        <w:t>Lukas</w:t>
      </w:r>
      <w:r w:rsidR="002930C0">
        <w:t>,</w:t>
      </w:r>
      <w:r w:rsidR="002E0606">
        <w:t xml:space="preserve"> </w:t>
      </w:r>
      <w:r>
        <w:t>das</w:t>
      </w:r>
      <w:r w:rsidR="002930C0">
        <w:t>s</w:t>
      </w:r>
      <w:r>
        <w:t xml:space="preserve"> die Jünger eingeschlafen sind und dann wach werden. Hier liegt eine Parallele zum Garten Getsemani vor</w:t>
      </w:r>
      <w:r w:rsidR="00581838">
        <w:t>, die Lukas bewusst setzt</w:t>
      </w:r>
      <w:r>
        <w:t xml:space="preserve">. So wird </w:t>
      </w:r>
      <w:r w:rsidR="00965CAB">
        <w:t>bereits</w:t>
      </w:r>
      <w:r>
        <w:t xml:space="preserve"> </w:t>
      </w:r>
      <w:r w:rsidR="00581838">
        <w:t>bei</w:t>
      </w:r>
      <w:r>
        <w:t xml:space="preserve"> der ersten Leidensankündigung der Bogen bis zur Vollendung des Weges Jesu ge</w:t>
      </w:r>
      <w:r w:rsidR="002E0606">
        <w:t>spannt</w:t>
      </w:r>
      <w:r>
        <w:t>. Denn es ist der irdische Jesus, de</w:t>
      </w:r>
      <w:r w:rsidR="00071A39">
        <w:t>r mi</w:t>
      </w:r>
      <w:r w:rsidR="00214004">
        <w:t>t</w:t>
      </w:r>
      <w:r>
        <w:t xml:space="preserve"> de</w:t>
      </w:r>
      <w:r w:rsidR="00071A39">
        <w:t>n</w:t>
      </w:r>
      <w:r>
        <w:t xml:space="preserve"> Jünger auf de</w:t>
      </w:r>
      <w:r w:rsidR="00071A39">
        <w:t>n</w:t>
      </w:r>
      <w:r>
        <w:t xml:space="preserve"> Berg </w:t>
      </w:r>
      <w:r w:rsidR="00071A39">
        <w:t>gestiegen ist</w:t>
      </w:r>
      <w:r>
        <w:t xml:space="preserve">, derselbe, den sie dann am Ölberg als den leidenden Gottesknecht sehen werden. Jesus wollte die Jünger </w:t>
      </w:r>
      <w:r w:rsidR="003073CB">
        <w:t>auf</w:t>
      </w:r>
      <w:r>
        <w:t xml:space="preserve"> den bevorstehen</w:t>
      </w:r>
      <w:r w:rsidR="003073CB">
        <w:softHyphen/>
      </w:r>
      <w:r>
        <w:t>den Leidensweg vorbereiten und stär</w:t>
      </w:r>
      <w:r w:rsidR="000A7A7D">
        <w:t>ken</w:t>
      </w:r>
      <w:r w:rsidR="00A173B1">
        <w:t>,</w:t>
      </w:r>
      <w:r>
        <w:t xml:space="preserve"> indem Er ihnen </w:t>
      </w:r>
      <w:r w:rsidR="00071A39">
        <w:t>S</w:t>
      </w:r>
      <w:r>
        <w:t>eine Herrlichkeit zeigt</w:t>
      </w:r>
      <w:r w:rsidR="00A173B1">
        <w:t>.</w:t>
      </w:r>
      <w:r>
        <w:t xml:space="preserve"> </w:t>
      </w:r>
      <w:r w:rsidR="00A173B1">
        <w:t>D</w:t>
      </w:r>
      <w:r>
        <w:t>urch das Gespräch mit Mose und Elija – Gesetz und Propheten – macht E</w:t>
      </w:r>
      <w:r w:rsidR="0044554E" w:rsidRPr="0044554E">
        <w:rPr>
          <w:sz w:val="18"/>
          <w:szCs w:val="18"/>
        </w:rPr>
        <w:t>R</w:t>
      </w:r>
      <w:r>
        <w:t xml:space="preserve"> deutlich, dass </w:t>
      </w:r>
      <w:r w:rsidR="00044FFF">
        <w:t>S</w:t>
      </w:r>
      <w:r>
        <w:t xml:space="preserve">ein Weg mit dem Willen </w:t>
      </w:r>
      <w:r w:rsidR="00071A39">
        <w:t>des Vaters</w:t>
      </w:r>
      <w:r>
        <w:t xml:space="preserve"> übereinstimmt.</w:t>
      </w:r>
    </w:p>
    <w:p w:rsidR="00C071FB" w:rsidRDefault="00C071FB">
      <w:pPr>
        <w:jc w:val="both"/>
      </w:pPr>
      <w:r>
        <w:t>Die Wolke, die Jesus und dann auch die Jünger einhüllt, ist Zeichen für Gottes Gegenwart</w:t>
      </w:r>
      <w:r w:rsidR="002930C0">
        <w:t>,</w:t>
      </w:r>
      <w:r>
        <w:t xml:space="preserve"> zugleich</w:t>
      </w:r>
      <w:r w:rsidR="002930C0">
        <w:t xml:space="preserve"> aber auch</w:t>
      </w:r>
      <w:r>
        <w:t xml:space="preserve"> deren gnädige Verhüllung. </w:t>
      </w:r>
      <w:r w:rsidR="002B5861">
        <w:t>Denn k</w:t>
      </w:r>
      <w:r>
        <w:t>ein Mensch kann Gott sehen und am Leben bleiben. Die Jünger sind fasziniert und zugleich voller Angst: „Meister, es ist gut, dass wir hier sind. Wir wollen drei Hütten bauen, eine für dich, eine für Mose und eine für Elija.“</w:t>
      </w:r>
      <w:r w:rsidR="00794FF1">
        <w:rPr>
          <w:vertAlign w:val="superscript"/>
        </w:rPr>
        <w:t xml:space="preserve"> </w:t>
      </w:r>
      <w:r w:rsidR="000A7A7D">
        <w:t>D</w:t>
      </w:r>
      <w:r w:rsidR="00E91D71">
        <w:t>och d</w:t>
      </w:r>
      <w:r w:rsidR="000A7A7D">
        <w:t>ann</w:t>
      </w:r>
      <w:r>
        <w:t>: „</w:t>
      </w:r>
      <w:r w:rsidR="00911102">
        <w:t>Sie aber fürchteten sich als sie in die Wolke hineingerieten</w:t>
      </w:r>
      <w:r>
        <w:t>.“</w:t>
      </w:r>
      <w:r w:rsidR="00794FF1">
        <w:rPr>
          <w:vertAlign w:val="superscript"/>
        </w:rPr>
        <w:t xml:space="preserve"> (Lk 9,3</w:t>
      </w:r>
      <w:r w:rsidR="000A7A7D">
        <w:rPr>
          <w:vertAlign w:val="superscript"/>
        </w:rPr>
        <w:t>3</w:t>
      </w:r>
      <w:r w:rsidR="00911102">
        <w:rPr>
          <w:vertAlign w:val="superscript"/>
        </w:rPr>
        <w:t>-34</w:t>
      </w:r>
      <w:r w:rsidR="00794FF1">
        <w:rPr>
          <w:vertAlign w:val="superscript"/>
        </w:rPr>
        <w:t>)</w:t>
      </w:r>
      <w:r>
        <w:t xml:space="preserve"> Die Erfahrung der Nähe Gottes ist faszinierend und erschreckend zu</w:t>
      </w:r>
      <w:r w:rsidR="00794FF1">
        <w:softHyphen/>
      </w:r>
      <w:r>
        <w:t xml:space="preserve">gleich. Das ist auch ein Grund, warum die Heiligen so oft </w:t>
      </w:r>
      <w:r w:rsidR="00911102">
        <w:t>zur B</w:t>
      </w:r>
      <w:r>
        <w:t>eichte gehen.</w:t>
      </w:r>
      <w:r w:rsidR="00965CAB">
        <w:t xml:space="preserve"> Vom heiligen Franziskus wird berichtet, dass er wöchentlich </w:t>
      </w:r>
      <w:r w:rsidR="00911102">
        <w:t>das Bußsakrament empfing</w:t>
      </w:r>
      <w:r w:rsidR="00965CAB">
        <w:t>.</w:t>
      </w:r>
      <w:r>
        <w:t xml:space="preserve"> In der Nähe Gottes sehen </w:t>
      </w:r>
      <w:r w:rsidR="00965CAB">
        <w:t>d</w:t>
      </w:r>
      <w:r>
        <w:t>ie</w:t>
      </w:r>
      <w:r w:rsidR="00965CAB">
        <w:t xml:space="preserve"> Heiligen</w:t>
      </w:r>
      <w:r>
        <w:t xml:space="preserve"> ganz klar, wer sie sind und wie weit ihr Weg zu Gott noch ist. </w:t>
      </w:r>
      <w:r w:rsidR="00A173B1">
        <w:t>I</w:t>
      </w:r>
      <w:r>
        <w:t xml:space="preserve">m Empfang des Bußsakramentes erfahren sie, wie gnädig Gott immer neu an </w:t>
      </w:r>
      <w:r>
        <w:lastRenderedPageBreak/>
        <w:t>ihnen handelt</w:t>
      </w:r>
      <w:r w:rsidR="00911102">
        <w:t>, wie E</w:t>
      </w:r>
      <w:r w:rsidR="00690F97" w:rsidRPr="00776055">
        <w:rPr>
          <w:sz w:val="18"/>
          <w:szCs w:val="18"/>
        </w:rPr>
        <w:t>R</w:t>
      </w:r>
      <w:r w:rsidR="00911102">
        <w:t xml:space="preserve"> </w:t>
      </w:r>
      <w:r w:rsidR="00071A39">
        <w:t xml:space="preserve">sie </w:t>
      </w:r>
      <w:r w:rsidR="00911102">
        <w:t>immer wieder</w:t>
      </w:r>
      <w:r w:rsidR="00071A39">
        <w:t xml:space="preserve"> neu</w:t>
      </w:r>
      <w:r w:rsidR="00911102">
        <w:t xml:space="preserve"> in die Taufgnade einsetzt, aus der sie durch die Sünde herausgefallen sind</w:t>
      </w:r>
      <w:r>
        <w:t>. Deshalb stellen sich</w:t>
      </w:r>
      <w:r w:rsidR="00776055">
        <w:t xml:space="preserve"> die Heiligen</w:t>
      </w:r>
      <w:r>
        <w:t xml:space="preserve"> </w:t>
      </w:r>
      <w:r w:rsidR="00911102">
        <w:t>Gott</w:t>
      </w:r>
      <w:r>
        <w:t xml:space="preserve"> kompromisslos zur Verfügung.</w:t>
      </w:r>
      <w:r w:rsidR="00A173B1">
        <w:t xml:space="preserve"> – Darum wirbt</w:t>
      </w:r>
      <w:r w:rsidR="000D111B">
        <w:t xml:space="preserve"> auch</w:t>
      </w:r>
      <w:r w:rsidR="00A173B1">
        <w:t xml:space="preserve"> Papst Franziskus immer neu</w:t>
      </w:r>
      <w:r w:rsidR="00F24F59">
        <w:t>, wenn er uns auffordert, an die Ränder zu gehen.</w:t>
      </w:r>
    </w:p>
    <w:p w:rsidR="00C071FB" w:rsidRDefault="00C071FB">
      <w:pPr>
        <w:jc w:val="both"/>
      </w:pPr>
      <w:r>
        <w:t xml:space="preserve">Wer klar seine eigene Sündenverfallenheit sieht, wer um die Unzulänglichkeit seines eigenen Mühens weiß, kann auf den Gedanken der Leibfeindlichkeit kommen. </w:t>
      </w:r>
      <w:r w:rsidR="00794FF1">
        <w:t>I</w:t>
      </w:r>
      <w:r>
        <w:t xml:space="preserve">n der Gemeinde in Philippi – </w:t>
      </w:r>
      <w:r>
        <w:rPr>
          <w:i/>
          <w:iCs/>
        </w:rPr>
        <w:t>zweite Lesung</w:t>
      </w:r>
      <w:r>
        <w:t xml:space="preserve"> – gab es Leute, die ein gestörtes Verhältnis zu ihrem Leib hatten. Das hat es immer gegeben: Menschen, die ihren Leib übermäßig wichtig nehmen </w:t>
      </w:r>
      <w:r w:rsidR="00007DEF">
        <w:t>und andere</w:t>
      </w:r>
      <w:r>
        <w:t>, die ihn verachten und zum Niemandsland erklären. Sie sind dann</w:t>
      </w:r>
      <w:r w:rsidR="00CB5A94">
        <w:t xml:space="preserve"> nicht</w:t>
      </w:r>
      <w:r>
        <w:t xml:space="preserve"> für die Verfehlungen des Leibes</w:t>
      </w:r>
      <w:r w:rsidR="0041578B">
        <w:t>, etwa auf dem Gebiet der Sexualität</w:t>
      </w:r>
      <w:r>
        <w:t xml:space="preserve"> verantwort</w:t>
      </w:r>
      <w:r w:rsidR="00701729">
        <w:softHyphen/>
      </w:r>
      <w:r>
        <w:t>lich</w:t>
      </w:r>
      <w:r w:rsidR="00044FFF">
        <w:t>, so meinen sie</w:t>
      </w:r>
      <w:r>
        <w:t>.</w:t>
      </w:r>
      <w:r w:rsidR="0041578B">
        <w:t xml:space="preserve"> Die Manichäer, zu denen auch der </w:t>
      </w:r>
      <w:r w:rsidR="00781C32">
        <w:t>junge</w:t>
      </w:r>
      <w:r w:rsidR="0041578B">
        <w:t xml:space="preserve"> Augustinus</w:t>
      </w:r>
      <w:r w:rsidR="00CB5A94">
        <w:t xml:space="preserve"> vor seiner Bekehrung</w:t>
      </w:r>
      <w:r w:rsidR="0041578B">
        <w:t xml:space="preserve"> gehörte, sind eine deutliche Ausformung dieser Irrlehre.</w:t>
      </w:r>
      <w:r>
        <w:t xml:space="preserve"> Von solchen Menschen sagt der Apostel: „Ihr Ende ist</w:t>
      </w:r>
      <w:r w:rsidR="00F24F59">
        <w:t xml:space="preserve"> das</w:t>
      </w:r>
      <w:r>
        <w:t xml:space="preserve"> Verderben, ihr Gott der Bauch; (man könnte auch sagen: ihre Sexualität</w:t>
      </w:r>
      <w:r w:rsidR="00E91D71">
        <w:t>, ihr Aussehen usw.</w:t>
      </w:r>
      <w:r>
        <w:t xml:space="preserve">) </w:t>
      </w:r>
      <w:r w:rsidR="00911102">
        <w:t xml:space="preserve">und </w:t>
      </w:r>
      <w:r>
        <w:t>ihr</w:t>
      </w:r>
      <w:r w:rsidR="00911102">
        <w:t>e</w:t>
      </w:r>
      <w:r>
        <w:t xml:space="preserve"> </w:t>
      </w:r>
      <w:r w:rsidR="00911102">
        <w:t>Ehre</w:t>
      </w:r>
      <w:r>
        <w:t xml:space="preserve"> besteht in ihrer Schande; Irdisches haben sie im Sinn.“</w:t>
      </w:r>
      <w:r w:rsidR="00794FF1">
        <w:rPr>
          <w:vertAlign w:val="superscript"/>
        </w:rPr>
        <w:t xml:space="preserve"> (Phil 3,19)</w:t>
      </w:r>
      <w:r>
        <w:t xml:space="preserve"> Beides – die Vergötterung des Leibes wie auch seine Verachtung – ist verhängnisvoll, falsch und unchristlich. </w:t>
      </w:r>
      <w:r w:rsidR="002A58C6">
        <w:t>Im Tiefsten steckt hinter einer solchen Haltung</w:t>
      </w:r>
      <w:r>
        <w:t xml:space="preserve"> die Verweigerung de</w:t>
      </w:r>
      <w:r w:rsidR="00776055">
        <w:t>n</w:t>
      </w:r>
      <w:r>
        <w:t xml:space="preserve"> Schöpfungsauftrag</w:t>
      </w:r>
      <w:r w:rsidR="004C286B">
        <w:t>, den Gott uns gegeben hat</w:t>
      </w:r>
      <w:r w:rsidR="00776055">
        <w:t>, zu leben</w:t>
      </w:r>
      <w:r w:rsidR="00007DEF">
        <w:t>.</w:t>
      </w:r>
      <w:r>
        <w:t xml:space="preserve"> </w:t>
      </w:r>
      <w:r w:rsidR="00007DEF">
        <w:t>D</w:t>
      </w:r>
      <w:r>
        <w:t xml:space="preserve">enn </w:t>
      </w:r>
      <w:r w:rsidRPr="00CB5A94">
        <w:rPr>
          <w:b/>
          <w:u w:val="single"/>
        </w:rPr>
        <w:t>in</w:t>
      </w:r>
      <w:r>
        <w:t xml:space="preserve"> diesem Leib sollen wir den Weg zum Leben gehen. Christus hat zwar durch </w:t>
      </w:r>
      <w:r w:rsidR="00CB5A94">
        <w:t>S</w:t>
      </w:r>
      <w:r>
        <w:t xml:space="preserve">einen Kreuzestod und </w:t>
      </w:r>
      <w:r w:rsidR="00CB5A94">
        <w:t>S</w:t>
      </w:r>
      <w:r>
        <w:t>eine Auferstehung unsere gegenwärtige Existenz in Frage gestellt, aber nur, weil E</w:t>
      </w:r>
      <w:r w:rsidR="00F24F59" w:rsidRPr="00F24F59">
        <w:rPr>
          <w:sz w:val="18"/>
          <w:szCs w:val="18"/>
        </w:rPr>
        <w:t>R</w:t>
      </w:r>
      <w:r>
        <w:t xml:space="preserve"> für uns etwas Besseres hat: E</w:t>
      </w:r>
      <w:r w:rsidRPr="00F24F59">
        <w:rPr>
          <w:sz w:val="18"/>
          <w:szCs w:val="18"/>
        </w:rPr>
        <w:t>R</w:t>
      </w:r>
      <w:r>
        <w:t xml:space="preserve"> will uns endgültig retten und in </w:t>
      </w:r>
      <w:r w:rsidR="004C286B">
        <w:t>S</w:t>
      </w:r>
      <w:r>
        <w:t>ein ewiges Leben hineinnehmen. E</w:t>
      </w:r>
      <w:r w:rsidRPr="00F24F59">
        <w:rPr>
          <w:sz w:val="18"/>
          <w:szCs w:val="18"/>
        </w:rPr>
        <w:t>R</w:t>
      </w:r>
      <w:r>
        <w:t xml:space="preserve"> wird – wie es Paulus sagt – „unseren armseligen Leib verwandeln... in die Gestalt seines verherrlichtes Leibes.“</w:t>
      </w:r>
      <w:r w:rsidR="00794FF1">
        <w:rPr>
          <w:vertAlign w:val="superscript"/>
        </w:rPr>
        <w:t xml:space="preserve"> (Phil 3,21)</w:t>
      </w:r>
      <w:r w:rsidR="00007DEF">
        <w:rPr>
          <w:vertAlign w:val="superscript"/>
        </w:rPr>
        <w:t xml:space="preserve"> </w:t>
      </w:r>
      <w:r>
        <w:t>Das Sein bei</w:t>
      </w:r>
      <w:r w:rsidR="002A58C6">
        <w:t>, mit</w:t>
      </w:r>
      <w:r>
        <w:t xml:space="preserve"> und in Gott ist unsere Zukunft, nicht </w:t>
      </w:r>
      <w:r w:rsidR="00776055">
        <w:t>unser</w:t>
      </w:r>
      <w:r>
        <w:t xml:space="preserve"> Herumkrebsen hier auf dieser Erde.</w:t>
      </w:r>
    </w:p>
    <w:p w:rsidR="00007DEF" w:rsidRPr="002A58C6" w:rsidRDefault="00007DEF">
      <w:pPr>
        <w:jc w:val="both"/>
        <w:rPr>
          <w:sz w:val="12"/>
          <w:szCs w:val="12"/>
        </w:rPr>
      </w:pPr>
    </w:p>
    <w:p w:rsidR="00C071FB" w:rsidRDefault="00007DEF">
      <w:pPr>
        <w:jc w:val="both"/>
      </w:pPr>
      <w:r>
        <w:t>H</w:t>
      </w:r>
      <w:r w:rsidR="00C071FB">
        <w:t>ier</w:t>
      </w:r>
      <w:r>
        <w:t xml:space="preserve"> </w:t>
      </w:r>
      <w:r w:rsidR="00C071FB">
        <w:t>bereiten wir uns</w:t>
      </w:r>
      <w:r w:rsidR="00776055">
        <w:t xml:space="preserve"> aber</w:t>
      </w:r>
      <w:r w:rsidR="00C071FB">
        <w:t xml:space="preserve"> darauf vor! </w:t>
      </w:r>
      <w:r w:rsidR="004C286B">
        <w:tab/>
      </w:r>
      <w:r w:rsidR="004C286B">
        <w:tab/>
      </w:r>
      <w:bookmarkStart w:id="0" w:name="_GoBack"/>
      <w:bookmarkEnd w:id="0"/>
      <w:r w:rsidR="004C286B">
        <w:tab/>
      </w:r>
      <w:r w:rsidR="004C286B">
        <w:tab/>
        <w:t>Amen.</w:t>
      </w:r>
    </w:p>
    <w:sectPr w:rsidR="00C071FB" w:rsidSect="00DF18D9">
      <w:headerReference w:type="default" r:id="rId6"/>
      <w:footerReference w:type="even" r:id="rId7"/>
      <w:footerReference w:type="default" r:id="rId8"/>
      <w:endnotePr>
        <w:numFmt w:val="decimal"/>
      </w:endnotePr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E7" w:rsidRDefault="00795AE7">
      <w:r>
        <w:separator/>
      </w:r>
    </w:p>
  </w:endnote>
  <w:endnote w:type="continuationSeparator" w:id="0">
    <w:p w:rsidR="00795AE7" w:rsidRDefault="007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D9" w:rsidRDefault="00DF18D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F18D9" w:rsidRDefault="00DF18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D9" w:rsidRPr="00794FF1" w:rsidRDefault="00DF18D9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794FF1">
      <w:rPr>
        <w:rStyle w:val="Seitenzahl"/>
        <w:sz w:val="20"/>
        <w:szCs w:val="20"/>
      </w:rPr>
      <w:fldChar w:fldCharType="begin"/>
    </w:r>
    <w:r w:rsidRPr="00794FF1">
      <w:rPr>
        <w:rStyle w:val="Seitenzahl"/>
        <w:sz w:val="20"/>
        <w:szCs w:val="20"/>
      </w:rPr>
      <w:instrText xml:space="preserve">PAGE  </w:instrText>
    </w:r>
    <w:r w:rsidRPr="00794FF1">
      <w:rPr>
        <w:rStyle w:val="Seitenzahl"/>
        <w:sz w:val="20"/>
        <w:szCs w:val="20"/>
      </w:rPr>
      <w:fldChar w:fldCharType="separate"/>
    </w:r>
    <w:r w:rsidR="00F449AB">
      <w:rPr>
        <w:rStyle w:val="Seitenzahl"/>
        <w:noProof/>
        <w:sz w:val="20"/>
        <w:szCs w:val="20"/>
      </w:rPr>
      <w:t>3</w:t>
    </w:r>
    <w:r w:rsidRPr="00794FF1">
      <w:rPr>
        <w:rStyle w:val="Seitenzahl"/>
        <w:sz w:val="20"/>
        <w:szCs w:val="20"/>
      </w:rPr>
      <w:fldChar w:fldCharType="end"/>
    </w:r>
  </w:p>
  <w:p w:rsidR="00DF18D9" w:rsidRPr="00794FF1" w:rsidRDefault="00DF18D9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E7" w:rsidRDefault="00795AE7">
      <w:r>
        <w:separator/>
      </w:r>
    </w:p>
  </w:footnote>
  <w:footnote w:type="continuationSeparator" w:id="0">
    <w:p w:rsidR="00795AE7" w:rsidRDefault="00795AE7">
      <w:r>
        <w:continuationSeparator/>
      </w:r>
    </w:p>
  </w:footnote>
  <w:footnote w:id="1">
    <w:p w:rsidR="000D111B" w:rsidRDefault="000D111B" w:rsidP="000D111B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Vgl. Salzkorn 6/2003, Seite 266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8D9" w:rsidRDefault="00DF18D9">
    <w:pPr>
      <w:pStyle w:val="Kopfzeile"/>
      <w:rPr>
        <w:sz w:val="16"/>
      </w:rPr>
    </w:pPr>
    <w:r>
      <w:rPr>
        <w:sz w:val="16"/>
      </w:rPr>
      <w:t xml:space="preserve">2. Fastensonntag – C – </w:t>
    </w:r>
    <w:r w:rsidR="00487905">
      <w:rPr>
        <w:sz w:val="16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F1"/>
    <w:rsid w:val="00007DEF"/>
    <w:rsid w:val="000136A0"/>
    <w:rsid w:val="00044FFF"/>
    <w:rsid w:val="00071A39"/>
    <w:rsid w:val="00084754"/>
    <w:rsid w:val="000A7A7D"/>
    <w:rsid w:val="000D111B"/>
    <w:rsid w:val="0016394F"/>
    <w:rsid w:val="00214004"/>
    <w:rsid w:val="002930C0"/>
    <w:rsid w:val="002A58C6"/>
    <w:rsid w:val="002B5861"/>
    <w:rsid w:val="002C618E"/>
    <w:rsid w:val="002E0606"/>
    <w:rsid w:val="003073CB"/>
    <w:rsid w:val="0041578B"/>
    <w:rsid w:val="0044554E"/>
    <w:rsid w:val="00487905"/>
    <w:rsid w:val="004C286B"/>
    <w:rsid w:val="00571347"/>
    <w:rsid w:val="00581838"/>
    <w:rsid w:val="005A5A2A"/>
    <w:rsid w:val="00606A5C"/>
    <w:rsid w:val="00635A95"/>
    <w:rsid w:val="00667ED0"/>
    <w:rsid w:val="00690F97"/>
    <w:rsid w:val="006B1EF4"/>
    <w:rsid w:val="006C7D25"/>
    <w:rsid w:val="00701729"/>
    <w:rsid w:val="00752FC6"/>
    <w:rsid w:val="00776055"/>
    <w:rsid w:val="00781C32"/>
    <w:rsid w:val="00794FF1"/>
    <w:rsid w:val="00795AE7"/>
    <w:rsid w:val="007B48BE"/>
    <w:rsid w:val="00911102"/>
    <w:rsid w:val="00920F5F"/>
    <w:rsid w:val="009623FE"/>
    <w:rsid w:val="00965CAB"/>
    <w:rsid w:val="00966AC3"/>
    <w:rsid w:val="00A07241"/>
    <w:rsid w:val="00A173B1"/>
    <w:rsid w:val="00A45A4A"/>
    <w:rsid w:val="00A652F9"/>
    <w:rsid w:val="00A845A1"/>
    <w:rsid w:val="00B65689"/>
    <w:rsid w:val="00C01B39"/>
    <w:rsid w:val="00C071FB"/>
    <w:rsid w:val="00C11EB8"/>
    <w:rsid w:val="00CB5A94"/>
    <w:rsid w:val="00D01EEE"/>
    <w:rsid w:val="00D36AAA"/>
    <w:rsid w:val="00DD02B2"/>
    <w:rsid w:val="00DD155D"/>
    <w:rsid w:val="00DE596F"/>
    <w:rsid w:val="00DF18D9"/>
    <w:rsid w:val="00E17EB6"/>
    <w:rsid w:val="00E304E7"/>
    <w:rsid w:val="00E31755"/>
    <w:rsid w:val="00E45D4C"/>
    <w:rsid w:val="00E91D71"/>
    <w:rsid w:val="00F12C88"/>
    <w:rsid w:val="00F24F59"/>
    <w:rsid w:val="00F449AB"/>
    <w:rsid w:val="00F77174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62E6C"/>
  <w15:chartTrackingRefBased/>
  <w15:docId w15:val="{0FE15511-8BC8-4E2F-94BA-99AA6A5B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D3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 die Texte heute können wir die Überschrift „Hören“ stellen</vt:lpstr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 die Texte heute können wir die Überschrift „Hören“ stellen</dc:title>
  <dc:subject/>
  <dc:creator>Armin Kögler</dc:creator>
  <cp:keywords/>
  <dc:description/>
  <cp:lastModifiedBy>Armin Kögler</cp:lastModifiedBy>
  <cp:revision>6</cp:revision>
  <cp:lastPrinted>2010-02-26T15:14:00Z</cp:lastPrinted>
  <dcterms:created xsi:type="dcterms:W3CDTF">2022-03-05T10:17:00Z</dcterms:created>
  <dcterms:modified xsi:type="dcterms:W3CDTF">2022-03-09T07:48:00Z</dcterms:modified>
</cp:coreProperties>
</file>