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6A" w:rsidRPr="0099106A" w:rsidRDefault="004F1815" w:rsidP="0099106A">
      <w:pPr>
        <w:jc w:val="both"/>
      </w:pPr>
      <w:r>
        <w:t xml:space="preserve">Liebe Gemeinde! </w:t>
      </w:r>
      <w:r w:rsidR="00053263">
        <w:t>Heute</w:t>
      </w:r>
      <w:r w:rsidR="0099106A">
        <w:t xml:space="preserve"> sind</w:t>
      </w:r>
      <w:r w:rsidR="0099106A" w:rsidRPr="0099106A">
        <w:t xml:space="preserve"> </w:t>
      </w:r>
      <w:r w:rsidRPr="0099106A">
        <w:t xml:space="preserve">alle </w:t>
      </w:r>
      <w:r w:rsidR="00B42292">
        <w:t>Sonntagst</w:t>
      </w:r>
      <w:r w:rsidRPr="0099106A">
        <w:t xml:space="preserve">exte </w:t>
      </w:r>
      <w:r w:rsidR="0099106A" w:rsidRPr="0099106A">
        <w:t>einem Thema gewid</w:t>
      </w:r>
      <w:r w:rsidR="00053263">
        <w:softHyphen/>
      </w:r>
      <w:r w:rsidR="0099106A" w:rsidRPr="0099106A">
        <w:t>met</w:t>
      </w:r>
      <w:r w:rsidR="00053263">
        <w:t>:</w:t>
      </w:r>
      <w:r w:rsidR="0099106A" w:rsidRPr="0099106A">
        <w:t xml:space="preserve"> </w:t>
      </w:r>
      <w:r w:rsidR="00053263" w:rsidRPr="0099106A">
        <w:t>Berufung</w:t>
      </w:r>
      <w:r w:rsidR="00053263">
        <w:t xml:space="preserve">! </w:t>
      </w:r>
      <w:r w:rsidR="0099106A" w:rsidRPr="0099106A">
        <w:t xml:space="preserve">Die </w:t>
      </w:r>
      <w:r w:rsidR="0099106A" w:rsidRPr="0099106A">
        <w:rPr>
          <w:i/>
        </w:rPr>
        <w:t>erste Lesung</w:t>
      </w:r>
      <w:r w:rsidR="0099106A" w:rsidRPr="0099106A">
        <w:t xml:space="preserve"> </w:t>
      </w:r>
      <w:r w:rsidR="00766313">
        <w:t>spricht</w:t>
      </w:r>
      <w:r w:rsidR="0099106A" w:rsidRPr="0099106A">
        <w:t xml:space="preserve"> von der Berufung Jesaja</w:t>
      </w:r>
      <w:r w:rsidR="00F960A7">
        <w:t>s</w:t>
      </w:r>
      <w:r w:rsidR="0099106A" w:rsidRPr="0099106A">
        <w:t xml:space="preserve">, das </w:t>
      </w:r>
      <w:r w:rsidR="0099106A" w:rsidRPr="0099106A">
        <w:rPr>
          <w:i/>
        </w:rPr>
        <w:t>Evangelium</w:t>
      </w:r>
      <w:r w:rsidR="0099106A" w:rsidRPr="0099106A">
        <w:t xml:space="preserve"> von der des Petrus und die </w:t>
      </w:r>
      <w:r w:rsidR="0099106A" w:rsidRPr="0099106A">
        <w:rPr>
          <w:i/>
        </w:rPr>
        <w:t>zweite Lesung</w:t>
      </w:r>
      <w:r w:rsidR="0099106A" w:rsidRPr="0099106A">
        <w:t xml:space="preserve"> von unserer Berufung auf das Wort der Apostel hin, aber auch von der des Paulus. </w:t>
      </w:r>
      <w:r w:rsidR="0099106A">
        <w:t>B</w:t>
      </w:r>
      <w:r w:rsidR="0099106A" w:rsidRPr="0099106A">
        <w:t>eim Lesen springt ins Auge: Berufung ist nicht verfügbar; sie ist unverdiente Gnade</w:t>
      </w:r>
      <w:r w:rsidR="00766313">
        <w:t>!</w:t>
      </w:r>
      <w:r w:rsidR="0099106A" w:rsidRPr="0099106A">
        <w:t xml:space="preserve"> Jesaja </w:t>
      </w:r>
      <w:r w:rsidR="009A5A02">
        <w:t>nennt</w:t>
      </w:r>
      <w:r w:rsidR="0099106A" w:rsidRPr="0099106A">
        <w:t xml:space="preserve"> sich selbst einen „Mann mit unreinen Lippen“ und ruft: „Weh mir,</w:t>
      </w:r>
      <w:r>
        <w:t xml:space="preserve"> denn</w:t>
      </w:r>
      <w:r w:rsidR="0099106A" w:rsidRPr="0099106A">
        <w:t xml:space="preserve"> ich bin verloren</w:t>
      </w:r>
      <w:r w:rsidR="00766313">
        <w:t>!</w:t>
      </w:r>
      <w:r w:rsidR="0099106A" w:rsidRPr="0099106A">
        <w:t>“</w:t>
      </w:r>
      <w:r w:rsidR="00053263">
        <w:rPr>
          <w:vertAlign w:val="superscript"/>
        </w:rPr>
        <w:t xml:space="preserve"> (Jes </w:t>
      </w:r>
      <w:r>
        <w:rPr>
          <w:vertAlign w:val="superscript"/>
        </w:rPr>
        <w:t>6,5)</w:t>
      </w:r>
      <w:r w:rsidR="0099106A" w:rsidRPr="0099106A">
        <w:t xml:space="preserve"> Petrus fällt angesichts des überraschend reichen Fisch</w:t>
      </w:r>
      <w:r w:rsidR="00053263">
        <w:softHyphen/>
      </w:r>
      <w:r w:rsidR="0099106A" w:rsidRPr="0099106A">
        <w:t>fangs Jesus zu Füßen und sagt: „</w:t>
      </w:r>
      <w:r>
        <w:t>G</w:t>
      </w:r>
      <w:r w:rsidR="0099106A" w:rsidRPr="0099106A">
        <w:t>eh weg von mir</w:t>
      </w:r>
      <w:r>
        <w:t>; denn</w:t>
      </w:r>
      <w:r w:rsidR="0099106A" w:rsidRPr="0099106A">
        <w:t xml:space="preserve"> ich bin ein </w:t>
      </w:r>
      <w:r>
        <w:t>s</w:t>
      </w:r>
      <w:r w:rsidR="0099106A" w:rsidRPr="0099106A">
        <w:t>ünd</w:t>
      </w:r>
      <w:r>
        <w:t>ig</w:t>
      </w:r>
      <w:r w:rsidR="0099106A" w:rsidRPr="0099106A">
        <w:t>er</w:t>
      </w:r>
      <w:r>
        <w:t xml:space="preserve"> Mensch, Herr!</w:t>
      </w:r>
      <w:r w:rsidR="0099106A" w:rsidRPr="0099106A">
        <w:t>“</w:t>
      </w:r>
      <w:r>
        <w:rPr>
          <w:vertAlign w:val="superscript"/>
        </w:rPr>
        <w:t xml:space="preserve"> (Lk 5,8)</w:t>
      </w:r>
      <w:r w:rsidR="0099106A" w:rsidRPr="0099106A">
        <w:t xml:space="preserve"> Und Paulus lä</w:t>
      </w:r>
      <w:r w:rsidR="0099106A">
        <w:t>ss</w:t>
      </w:r>
      <w:r w:rsidR="0099106A" w:rsidRPr="0099106A">
        <w:t>t die Korinther wissen</w:t>
      </w:r>
      <w:r>
        <w:t>:</w:t>
      </w:r>
      <w:r w:rsidR="0099106A" w:rsidRPr="0099106A">
        <w:t xml:space="preserve"> </w:t>
      </w:r>
      <w:r>
        <w:t>„Zuletzt erschien</w:t>
      </w:r>
      <w:r w:rsidR="0099106A" w:rsidRPr="0099106A">
        <w:t xml:space="preserve"> </w:t>
      </w:r>
      <w:r w:rsidR="00D33E3F">
        <w:t>er</w:t>
      </w:r>
      <w:r w:rsidR="0099106A" w:rsidRPr="0099106A">
        <w:t xml:space="preserve"> </w:t>
      </w:r>
      <w:r>
        <w:t xml:space="preserve">auch </w:t>
      </w:r>
      <w:r w:rsidR="0099106A" w:rsidRPr="0099106A">
        <w:t xml:space="preserve">mir, </w:t>
      </w:r>
      <w:r>
        <w:t>gleichsam</w:t>
      </w:r>
      <w:r w:rsidR="0099106A" w:rsidRPr="0099106A">
        <w:t xml:space="preserve"> der Mi</w:t>
      </w:r>
      <w:r w:rsidR="0099106A">
        <w:t>ss</w:t>
      </w:r>
      <w:r w:rsidR="0099106A" w:rsidRPr="0099106A">
        <w:t>geburt</w:t>
      </w:r>
      <w:r>
        <w:t>.</w:t>
      </w:r>
      <w:r w:rsidR="0099106A" w:rsidRPr="0099106A">
        <w:t>“</w:t>
      </w:r>
      <w:r>
        <w:rPr>
          <w:vertAlign w:val="superscript"/>
        </w:rPr>
        <w:t xml:space="preserve"> (1 Kor 15,8)</w:t>
      </w:r>
      <w:r w:rsidR="0099106A" w:rsidRPr="0099106A">
        <w:t xml:space="preserve"> </w:t>
      </w:r>
      <w:r w:rsidR="00766313">
        <w:t>Paulus</w:t>
      </w:r>
      <w:r w:rsidR="009A5A02">
        <w:t xml:space="preserve"> </w:t>
      </w:r>
      <w:r>
        <w:t>staunt, da er doch der</w:t>
      </w:r>
      <w:r w:rsidR="0099106A" w:rsidRPr="0099106A">
        <w:t xml:space="preserve"> Verfolger der Kirche Gottes</w:t>
      </w:r>
      <w:r>
        <w:t xml:space="preserve"> war</w:t>
      </w:r>
      <w:r w:rsidR="0099106A" w:rsidRPr="0099106A">
        <w:t>.</w:t>
      </w:r>
      <w:r w:rsidR="00D33E3F">
        <w:rPr>
          <w:vertAlign w:val="superscript"/>
        </w:rPr>
        <w:t xml:space="preserve"> (V 9)</w:t>
      </w:r>
      <w:r w:rsidR="0099106A" w:rsidRPr="0099106A">
        <w:t xml:space="preserve"> </w:t>
      </w:r>
    </w:p>
    <w:p w:rsidR="0099106A" w:rsidRPr="0099106A" w:rsidRDefault="00F960A7" w:rsidP="0099106A">
      <w:pPr>
        <w:jc w:val="both"/>
      </w:pPr>
      <w:r w:rsidRPr="00053263">
        <w:rPr>
          <w:u w:val="single"/>
        </w:rPr>
        <w:t>Keiner</w:t>
      </w:r>
      <w:r w:rsidR="0099106A" w:rsidRPr="0099106A">
        <w:t xml:space="preserve"> bringt von sich aus die </w:t>
      </w:r>
      <w:r>
        <w:t>rechten</w:t>
      </w:r>
      <w:r w:rsidR="0099106A" w:rsidRPr="0099106A">
        <w:t xml:space="preserve"> Voraussetzungen mit. Was gefragt ist, </w:t>
      </w:r>
      <w:r w:rsidR="00BC30B8">
        <w:t>sagt</w:t>
      </w:r>
      <w:r w:rsidR="0099106A" w:rsidRPr="0099106A">
        <w:t xml:space="preserve"> Paulus </w:t>
      </w:r>
      <w:r w:rsidR="00BC30B8">
        <w:t>deutlich</w:t>
      </w:r>
      <w:r w:rsidR="0099106A" w:rsidRPr="0099106A">
        <w:t>: Die Zustimmung, da</w:t>
      </w:r>
      <w:r w:rsidR="0099106A">
        <w:t xml:space="preserve">ss </w:t>
      </w:r>
      <w:r w:rsidR="0099106A" w:rsidRPr="0099106A">
        <w:t>„ich durch die Gnade Gottes bin, was ich bin“</w:t>
      </w:r>
      <w:r w:rsidR="00150BC1">
        <w:t>.</w:t>
      </w:r>
      <w:r w:rsidR="00D33E3F">
        <w:rPr>
          <w:vertAlign w:val="superscript"/>
        </w:rPr>
        <w:t xml:space="preserve"> </w:t>
      </w:r>
      <w:r w:rsidR="00150BC1">
        <w:t>H</w:t>
      </w:r>
      <w:r w:rsidR="0099106A" w:rsidRPr="0099106A">
        <w:t>inzu komm</w:t>
      </w:r>
      <w:r>
        <w:t>en</w:t>
      </w:r>
      <w:r w:rsidR="0099106A" w:rsidRPr="0099106A">
        <w:t xml:space="preserve"> die Geduld und die Zuversicht, da</w:t>
      </w:r>
      <w:r w:rsidR="0099106A">
        <w:t>ss</w:t>
      </w:r>
      <w:r w:rsidR="0099106A" w:rsidRPr="0099106A">
        <w:t xml:space="preserve"> sich erweisen wird, da</w:t>
      </w:r>
      <w:r w:rsidR="0099106A">
        <w:t>ss</w:t>
      </w:r>
      <w:r w:rsidR="0099106A" w:rsidRPr="0099106A">
        <w:t xml:space="preserve"> Gottes „gnädiges Handeln an mir nicht ohne Wirkung“</w:t>
      </w:r>
      <w:r w:rsidR="00053263">
        <w:rPr>
          <w:vertAlign w:val="superscript"/>
        </w:rPr>
        <w:t xml:space="preserve"> (</w:t>
      </w:r>
      <w:r w:rsidR="00B42292">
        <w:rPr>
          <w:vertAlign w:val="superscript"/>
        </w:rPr>
        <w:t xml:space="preserve">V </w:t>
      </w:r>
      <w:r w:rsidR="00D33E3F">
        <w:rPr>
          <w:vertAlign w:val="superscript"/>
        </w:rPr>
        <w:t>10)</w:t>
      </w:r>
      <w:r w:rsidR="0099106A" w:rsidRPr="0099106A">
        <w:t xml:space="preserve"> bleibt. Paulus erinnert die Gemeinde an das Evangelium, das </w:t>
      </w:r>
      <w:r w:rsidR="0081192E">
        <w:t>sie</w:t>
      </w:r>
      <w:r w:rsidR="0099106A" w:rsidRPr="0099106A">
        <w:t xml:space="preserve"> </w:t>
      </w:r>
      <w:r w:rsidR="0081192E">
        <w:t>gehört</w:t>
      </w:r>
      <w:r w:rsidR="0099106A" w:rsidRPr="0099106A">
        <w:t xml:space="preserve"> </w:t>
      </w:r>
      <w:r w:rsidR="0081192E">
        <w:t>haben</w:t>
      </w:r>
      <w:r w:rsidR="0099106A" w:rsidRPr="0099106A">
        <w:t xml:space="preserve"> und das sie ann</w:t>
      </w:r>
      <w:r w:rsidR="009A5A02">
        <w:t>ah</w:t>
      </w:r>
      <w:r w:rsidR="0099106A" w:rsidRPr="0099106A">
        <w:t>men</w:t>
      </w:r>
      <w:r w:rsidR="00766313">
        <w:t>. Da</w:t>
      </w:r>
      <w:r w:rsidR="00B42292">
        <w:t>s</w:t>
      </w:r>
      <w:r w:rsidR="00766313">
        <w:t xml:space="preserve"> Evangelium</w:t>
      </w:r>
      <w:r w:rsidR="0099106A" w:rsidRPr="0099106A">
        <w:t xml:space="preserve"> </w:t>
      </w:r>
      <w:r w:rsidR="00B42292" w:rsidRPr="0099106A">
        <w:t xml:space="preserve">ist </w:t>
      </w:r>
      <w:r w:rsidR="0099106A" w:rsidRPr="0099106A">
        <w:t>der Grund, auf dem sie stehen</w:t>
      </w:r>
      <w:r w:rsidR="0081192E">
        <w:t>;</w:t>
      </w:r>
      <w:r w:rsidR="0099106A" w:rsidRPr="0099106A">
        <w:t xml:space="preserve"> es</w:t>
      </w:r>
      <w:r w:rsidR="00766313">
        <w:t xml:space="preserve"> muss</w:t>
      </w:r>
      <w:r w:rsidR="0099106A" w:rsidRPr="0099106A">
        <w:t xml:space="preserve"> weiter</w:t>
      </w:r>
      <w:r w:rsidR="00766313">
        <w:t>ge</w:t>
      </w:r>
      <w:r w:rsidR="0099106A" w:rsidRPr="0099106A">
        <w:t xml:space="preserve">geben </w:t>
      </w:r>
      <w:r w:rsidR="00766313">
        <w:t>werden</w:t>
      </w:r>
      <w:r w:rsidR="0099106A" w:rsidRPr="0099106A">
        <w:t>.</w:t>
      </w:r>
      <w:r w:rsidR="00B42292">
        <w:t xml:space="preserve"> </w:t>
      </w:r>
    </w:p>
    <w:p w:rsidR="00766313" w:rsidRDefault="008D7B36" w:rsidP="0099106A">
      <w:pPr>
        <w:jc w:val="both"/>
      </w:pPr>
      <w:r>
        <w:t xml:space="preserve">Immer </w:t>
      </w:r>
      <w:r w:rsidR="00053263">
        <w:t>ist</w:t>
      </w:r>
      <w:r w:rsidR="0099106A" w:rsidRPr="0099106A">
        <w:t xml:space="preserve"> es </w:t>
      </w:r>
      <w:r w:rsidR="008F54A1" w:rsidRPr="0099106A">
        <w:t xml:space="preserve">Gottes </w:t>
      </w:r>
      <w:r w:rsidR="0099106A" w:rsidRPr="0099106A">
        <w:t xml:space="preserve">Wort, </w:t>
      </w:r>
      <w:r w:rsidR="00EB483B">
        <w:t>S</w:t>
      </w:r>
      <w:r w:rsidR="0099106A" w:rsidRPr="0099106A">
        <w:t>eine Verheißung, die frohe Botschaft, die de</w:t>
      </w:r>
      <w:r w:rsidR="008F54A1">
        <w:t>m</w:t>
      </w:r>
      <w:r w:rsidR="0099106A" w:rsidRPr="0099106A">
        <w:t xml:space="preserve"> Glaubenden den Grund unter die Füße </w:t>
      </w:r>
      <w:r w:rsidR="00EB483B">
        <w:t>g</w:t>
      </w:r>
      <w:r w:rsidR="00053263">
        <w:t>i</w:t>
      </w:r>
      <w:r w:rsidR="00EB483B">
        <w:t>b</w:t>
      </w:r>
      <w:r w:rsidR="00053263">
        <w:t>t</w:t>
      </w:r>
      <w:r w:rsidR="0099106A" w:rsidRPr="0099106A">
        <w:t xml:space="preserve">, auf dem </w:t>
      </w:r>
      <w:r w:rsidR="009A5A02">
        <w:t>er</w:t>
      </w:r>
      <w:r w:rsidR="0099106A" w:rsidRPr="0099106A">
        <w:t xml:space="preserve"> stehen k</w:t>
      </w:r>
      <w:r w:rsidR="008F54A1">
        <w:t>a</w:t>
      </w:r>
      <w:r w:rsidR="0099106A" w:rsidRPr="0099106A">
        <w:t xml:space="preserve">nn. </w:t>
      </w:r>
    </w:p>
    <w:p w:rsidR="0081192E" w:rsidRPr="0081192E" w:rsidRDefault="0081192E" w:rsidP="0099106A">
      <w:pPr>
        <w:jc w:val="both"/>
        <w:rPr>
          <w:sz w:val="4"/>
          <w:szCs w:val="4"/>
        </w:rPr>
      </w:pPr>
    </w:p>
    <w:p w:rsidR="008D7B36" w:rsidRDefault="0099106A" w:rsidP="0099106A">
      <w:pPr>
        <w:jc w:val="both"/>
      </w:pPr>
      <w:r w:rsidRPr="0099106A">
        <w:t xml:space="preserve">Lukas </w:t>
      </w:r>
      <w:r w:rsidR="008D7B36" w:rsidRPr="0099106A">
        <w:t xml:space="preserve">erzählt </w:t>
      </w:r>
      <w:r w:rsidRPr="0099106A">
        <w:t xml:space="preserve">die </w:t>
      </w:r>
      <w:r w:rsidR="009A5A02" w:rsidRPr="0099106A">
        <w:t>ersten Jünger</w:t>
      </w:r>
      <w:r w:rsidR="009A5A02">
        <w:t>b</w:t>
      </w:r>
      <w:r w:rsidRPr="0099106A">
        <w:t>erufung</w:t>
      </w:r>
      <w:r w:rsidR="009A5A02">
        <w:t>en</w:t>
      </w:r>
      <w:r w:rsidRPr="0099106A">
        <w:t xml:space="preserve"> nicht zu Beginn </w:t>
      </w:r>
      <w:r w:rsidR="00BC30B8">
        <w:t>von</w:t>
      </w:r>
      <w:r w:rsidRPr="0099106A">
        <w:t xml:space="preserve"> </w:t>
      </w:r>
      <w:r w:rsidR="00BC30B8" w:rsidRPr="0099106A">
        <w:t xml:space="preserve">Jesu </w:t>
      </w:r>
      <w:r w:rsidRPr="0099106A">
        <w:t xml:space="preserve">Wirken. </w:t>
      </w:r>
      <w:r w:rsidR="009A5A02">
        <w:t>Erst</w:t>
      </w:r>
      <w:r w:rsidR="00053263" w:rsidRPr="0099106A">
        <w:t xml:space="preserve"> </w:t>
      </w:r>
      <w:r w:rsidRPr="0099106A">
        <w:t>berichtet</w:t>
      </w:r>
      <w:r w:rsidR="00053263">
        <w:t xml:space="preserve"> er</w:t>
      </w:r>
      <w:r w:rsidRPr="0099106A">
        <w:t xml:space="preserve"> „von großen Dingen“, die Jesus getan hat </w:t>
      </w:r>
      <w:r w:rsidRPr="0099106A">
        <w:rPr>
          <w:vertAlign w:val="superscript"/>
        </w:rPr>
        <w:t>(Lk 4,23)</w:t>
      </w:r>
      <w:r w:rsidRPr="0099106A">
        <w:t xml:space="preserve">: </w:t>
      </w:r>
      <w:r w:rsidR="00150BC1">
        <w:t>ein</w:t>
      </w:r>
      <w:r w:rsidRPr="0099106A">
        <w:t>drücklich d</w:t>
      </w:r>
      <w:r w:rsidR="00150BC1">
        <w:t>i</w:t>
      </w:r>
      <w:r w:rsidRPr="0099106A">
        <w:t>e Heilung eines Besessenen in der Synagoge, d</w:t>
      </w:r>
      <w:r w:rsidR="00150BC1">
        <w:t>i</w:t>
      </w:r>
      <w:r w:rsidRPr="0099106A">
        <w:t>e Heilung der Schwiegermutter des Petrus und schließlich davon, da</w:t>
      </w:r>
      <w:r>
        <w:t>ss</w:t>
      </w:r>
      <w:r w:rsidRPr="0099106A">
        <w:t xml:space="preserve"> die Leute in Kafar</w:t>
      </w:r>
      <w:r w:rsidRPr="0099106A">
        <w:softHyphen/>
        <w:t xml:space="preserve">naum „ihre Kranken, die alle möglichen </w:t>
      </w:r>
      <w:r w:rsidR="00D33E3F">
        <w:t>Gebrächen</w:t>
      </w:r>
      <w:r w:rsidRPr="0099106A">
        <w:t xml:space="preserve"> hatten“ zu Jesus brachten, der „alle heilte“.</w:t>
      </w:r>
      <w:r w:rsidRPr="0099106A">
        <w:rPr>
          <w:vertAlign w:val="superscript"/>
        </w:rPr>
        <w:t xml:space="preserve"> (Lk 4,31–41)</w:t>
      </w:r>
      <w:r w:rsidRPr="0099106A">
        <w:t xml:space="preserve"> </w:t>
      </w:r>
    </w:p>
    <w:p w:rsidR="00BC30B8" w:rsidRDefault="0099106A" w:rsidP="0099106A">
      <w:pPr>
        <w:jc w:val="both"/>
      </w:pPr>
      <w:r w:rsidRPr="0099106A">
        <w:t>Die Berufung traf Petrus</w:t>
      </w:r>
      <w:r w:rsidR="00150BC1">
        <w:t xml:space="preserve"> also</w:t>
      </w:r>
      <w:r w:rsidRPr="0099106A">
        <w:t xml:space="preserve"> nicht unvorbereitet</w:t>
      </w:r>
      <w:r w:rsidR="00766313">
        <w:t>,</w:t>
      </w:r>
      <w:r w:rsidRPr="0099106A">
        <w:t xml:space="preserve"> </w:t>
      </w:r>
      <w:r>
        <w:t>–</w:t>
      </w:r>
      <w:r w:rsidRPr="0099106A">
        <w:t xml:space="preserve"> und</w:t>
      </w:r>
      <w:r>
        <w:t xml:space="preserve"> </w:t>
      </w:r>
      <w:r w:rsidRPr="0099106A">
        <w:t xml:space="preserve">doch forderte sie seinen ganzen Glauben, sein ganzes Vertrauen. Jesu Gegner sagen </w:t>
      </w:r>
      <w:r w:rsidR="00766313">
        <w:t>ja</w:t>
      </w:r>
      <w:r w:rsidRPr="0099106A">
        <w:t xml:space="preserve">, </w:t>
      </w:r>
      <w:r w:rsidR="00766313">
        <w:t>E</w:t>
      </w:r>
      <w:r w:rsidR="00766313" w:rsidRPr="00766313">
        <w:rPr>
          <w:sz w:val="20"/>
          <w:szCs w:val="20"/>
        </w:rPr>
        <w:t>R</w:t>
      </w:r>
      <w:r w:rsidRPr="0099106A">
        <w:t xml:space="preserve"> treibe durch den Obersten der Dämonen die Dämonen aus. </w:t>
      </w:r>
    </w:p>
    <w:p w:rsidR="0099106A" w:rsidRPr="0099106A" w:rsidRDefault="00EE4FF6" w:rsidP="0099106A">
      <w:pPr>
        <w:jc w:val="both"/>
      </w:pPr>
      <w:r>
        <w:t>Der</w:t>
      </w:r>
      <w:r w:rsidR="0099106A" w:rsidRPr="0099106A">
        <w:t xml:space="preserve"> Hebräerbrief </w:t>
      </w:r>
      <w:r>
        <w:t>sagt</w:t>
      </w:r>
      <w:r w:rsidR="00D33E3F">
        <w:t xml:space="preserve"> </w:t>
      </w:r>
      <w:r>
        <w:t>uns</w:t>
      </w:r>
      <w:r w:rsidR="0099106A" w:rsidRPr="0099106A">
        <w:t>: „Glaube</w:t>
      </w:r>
      <w:r w:rsidR="005F611F">
        <w:t xml:space="preserve"> aber</w:t>
      </w:r>
      <w:r w:rsidR="0099106A" w:rsidRPr="0099106A">
        <w:t xml:space="preserve"> ist: </w:t>
      </w:r>
      <w:r w:rsidR="005F611F">
        <w:t>Grundlage dessen, was man erhofft</w:t>
      </w:r>
      <w:r w:rsidR="0099106A" w:rsidRPr="0099106A">
        <w:t xml:space="preserve">, </w:t>
      </w:r>
      <w:r w:rsidR="005F611F">
        <w:t>ein Zutagetreten</w:t>
      </w:r>
      <w:r w:rsidR="0099106A" w:rsidRPr="0099106A">
        <w:t xml:space="preserve"> von </w:t>
      </w:r>
      <w:r w:rsidR="005F611F">
        <w:t>Tatsachen</w:t>
      </w:r>
      <w:r w:rsidR="0099106A" w:rsidRPr="0099106A">
        <w:t>, die man nicht sieht.“</w:t>
      </w:r>
      <w:r w:rsidR="005F611F">
        <w:rPr>
          <w:vertAlign w:val="superscript"/>
        </w:rPr>
        <w:t xml:space="preserve"> (Hebr 11,1)</w:t>
      </w:r>
      <w:r w:rsidR="0099106A" w:rsidRPr="0099106A">
        <w:t xml:space="preserve"> </w:t>
      </w:r>
      <w:r w:rsidR="005A6FF1">
        <w:t>In</w:t>
      </w:r>
      <w:r w:rsidR="0099106A" w:rsidRPr="0099106A">
        <w:t xml:space="preserve"> Jesus </w:t>
      </w:r>
      <w:r w:rsidR="005A6FF1" w:rsidRPr="0099106A">
        <w:t xml:space="preserve">handelte </w:t>
      </w:r>
      <w:r w:rsidR="0099106A" w:rsidRPr="0099106A">
        <w:t>Gott selbst</w:t>
      </w:r>
      <w:r w:rsidR="00766313">
        <w:t>.</w:t>
      </w:r>
      <w:r w:rsidR="005A6FF1">
        <w:t xml:space="preserve"> </w:t>
      </w:r>
      <w:r w:rsidR="0081192E">
        <w:t xml:space="preserve">– </w:t>
      </w:r>
      <w:r w:rsidR="00766313">
        <w:t>D</w:t>
      </w:r>
      <w:r w:rsidR="005A6FF1">
        <w:t>as</w:t>
      </w:r>
      <w:r w:rsidR="0099106A" w:rsidRPr="0099106A">
        <w:t xml:space="preserve"> </w:t>
      </w:r>
      <w:r w:rsidR="00BC30B8">
        <w:t>kann nur der Glaubende</w:t>
      </w:r>
      <w:r w:rsidR="0099106A" w:rsidRPr="0099106A">
        <w:t xml:space="preserve"> sehen</w:t>
      </w:r>
      <w:r w:rsidR="00766313">
        <w:t>!</w:t>
      </w:r>
    </w:p>
    <w:p w:rsidR="001467B0" w:rsidRDefault="0099106A" w:rsidP="0099106A">
      <w:pPr>
        <w:jc w:val="both"/>
      </w:pPr>
      <w:r w:rsidRPr="0099106A">
        <w:t>Der Glaubensakt, in dem der Glaubende sich festmacht,</w:t>
      </w:r>
      <w:r w:rsidR="005F611F">
        <w:t xml:space="preserve"> in dem er</w:t>
      </w:r>
      <w:r w:rsidRPr="0099106A">
        <w:t xml:space="preserve"> Stand findet, wird von Abraham bis </w:t>
      </w:r>
      <w:r w:rsidR="00F63E7F">
        <w:t>h</w:t>
      </w:r>
      <w:r w:rsidRPr="0099106A">
        <w:t xml:space="preserve">eute bei jeder Weihe </w:t>
      </w:r>
      <w:r w:rsidR="00F63E7F">
        <w:t>oder</w:t>
      </w:r>
      <w:r w:rsidR="005A6FF1">
        <w:t xml:space="preserve"> Profess</w:t>
      </w:r>
      <w:r w:rsidRPr="0099106A">
        <w:t xml:space="preserve"> </w:t>
      </w:r>
      <w:r w:rsidR="0081192E">
        <w:t>mit</w:t>
      </w:r>
      <w:r w:rsidR="00EB483B">
        <w:t xml:space="preserve"> denselben Worten</w:t>
      </w:r>
      <w:r w:rsidRPr="0099106A">
        <w:t xml:space="preserve"> </w:t>
      </w:r>
      <w:r w:rsidR="005F611F">
        <w:t>deutlich</w:t>
      </w:r>
      <w:r w:rsidR="0081192E">
        <w:t xml:space="preserve"> ausgedrückt</w:t>
      </w:r>
      <w:r w:rsidRPr="0099106A">
        <w:t>: „Hier bin ich!“</w:t>
      </w:r>
      <w:r w:rsidR="00EB483B">
        <w:t xml:space="preserve"> </w:t>
      </w:r>
      <w:r w:rsidR="008E7F37">
        <w:t>Im</w:t>
      </w:r>
      <w:r w:rsidRPr="0099106A">
        <w:t xml:space="preserve"> „Hier bin ich“</w:t>
      </w:r>
      <w:r w:rsidR="00EB483B">
        <w:t>,</w:t>
      </w:r>
      <w:r w:rsidRPr="0099106A">
        <w:t xml:space="preserve"> schwingt auch die </w:t>
      </w:r>
      <w:r w:rsidR="0081192E">
        <w:t>Einzigartig</w:t>
      </w:r>
      <w:r w:rsidRPr="0099106A">
        <w:t xml:space="preserve">keit des Berufenen mit: Ich, Jesaja; ich, Petrus; ich, Paulus; ich... Der Berufene weiß: </w:t>
      </w:r>
      <w:r w:rsidR="00BC30B8">
        <w:t>Ich bin</w:t>
      </w:r>
      <w:r w:rsidRPr="0099106A">
        <w:t xml:space="preserve"> gefragt </w:t>
      </w:r>
      <w:r w:rsidR="005A6FF1">
        <w:t>–</w:t>
      </w:r>
      <w:r w:rsidRPr="0099106A">
        <w:t xml:space="preserve"> allen Einwänden zum Trotz</w:t>
      </w:r>
      <w:r w:rsidR="00EB483B">
        <w:t xml:space="preserve">; </w:t>
      </w:r>
      <w:r w:rsidR="00BC30B8">
        <w:t>ich</w:t>
      </w:r>
      <w:r w:rsidR="00EB483B">
        <w:t xml:space="preserve"> muss </w:t>
      </w:r>
      <w:r w:rsidR="00BC30B8">
        <w:rPr>
          <w:u w:val="single"/>
        </w:rPr>
        <w:t>m</w:t>
      </w:r>
      <w:r w:rsidR="00EB483B" w:rsidRPr="00EB483B">
        <w:rPr>
          <w:u w:val="single"/>
        </w:rPr>
        <w:t>ein</w:t>
      </w:r>
      <w:r w:rsidR="00EB483B">
        <w:t xml:space="preserve"> Ja sagen.</w:t>
      </w:r>
      <w:r w:rsidRPr="0099106A">
        <w:t xml:space="preserve"> </w:t>
      </w:r>
    </w:p>
    <w:p w:rsidR="0099106A" w:rsidRPr="005F611F" w:rsidRDefault="00F63E7F" w:rsidP="0099106A">
      <w:pPr>
        <w:jc w:val="both"/>
        <w:rPr>
          <w:vertAlign w:val="superscript"/>
        </w:rPr>
      </w:pPr>
      <w:r>
        <w:lastRenderedPageBreak/>
        <w:t>N</w:t>
      </w:r>
      <w:r w:rsidR="0099106A" w:rsidRPr="0099106A">
        <w:t>iemand beruft sich selbst. Jeder wird gerufen. Jesus sagt zu Petrus: „Von jetzt an wirst du Menschen fangen</w:t>
      </w:r>
      <w:r w:rsidR="005F611F">
        <w:t>.</w:t>
      </w:r>
      <w:r w:rsidR="0099106A" w:rsidRPr="0099106A">
        <w:t>“</w:t>
      </w:r>
      <w:r w:rsidR="005F611F">
        <w:rPr>
          <w:vertAlign w:val="superscript"/>
        </w:rPr>
        <w:t xml:space="preserve"> (Lk 5,10)</w:t>
      </w:r>
      <w:r w:rsidR="0099106A" w:rsidRPr="0099106A">
        <w:t xml:space="preserve"> Petrus hat keine besonderen Voraussetzungen dafür, er </w:t>
      </w:r>
      <w:r w:rsidR="005F611F">
        <w:t>ist</w:t>
      </w:r>
      <w:r w:rsidR="0099106A" w:rsidRPr="0099106A">
        <w:t xml:space="preserve"> Fischer. Der Beruf des Fischers hat noch niemanden in besonderer Weise dazu qualifiziert, Menschen für </w:t>
      </w:r>
      <w:r w:rsidRPr="0099106A">
        <w:t xml:space="preserve">Gottes </w:t>
      </w:r>
      <w:r w:rsidR="0099106A" w:rsidRPr="0099106A">
        <w:t>Pläne zu sammeln. Die Qualifikation des Petrus ist eine ganz andere: sein</w:t>
      </w:r>
      <w:r w:rsidR="00053263">
        <w:t xml:space="preserve"> kompromissloses</w:t>
      </w:r>
      <w:r w:rsidR="0099106A" w:rsidRPr="0099106A">
        <w:t xml:space="preserve"> Vertrauen </w:t>
      </w:r>
      <w:r w:rsidR="00BC30B8">
        <w:t>auf</w:t>
      </w:r>
      <w:r w:rsidR="0099106A" w:rsidRPr="0099106A">
        <w:t xml:space="preserve"> Jesus, das er vor dem reichen Fischfang so aus</w:t>
      </w:r>
      <w:r w:rsidR="00766313">
        <w:t>ge</w:t>
      </w:r>
      <w:r w:rsidR="0099106A" w:rsidRPr="0099106A">
        <w:t>drückt</w:t>
      </w:r>
      <w:r w:rsidR="00766313">
        <w:t xml:space="preserve"> hat</w:t>
      </w:r>
      <w:r w:rsidR="0099106A" w:rsidRPr="0099106A">
        <w:t>: „Auf dein Wort hin.“</w:t>
      </w:r>
      <w:r w:rsidR="005F611F">
        <w:rPr>
          <w:vertAlign w:val="superscript"/>
        </w:rPr>
        <w:t xml:space="preserve"> (V 5)</w:t>
      </w:r>
      <w:r w:rsidR="0099106A" w:rsidRPr="0099106A">
        <w:t xml:space="preserve"> Und hinzukommt die Zusage Jesu: „Fürchte dich nicht!“</w:t>
      </w:r>
      <w:r w:rsidR="005F611F">
        <w:rPr>
          <w:vertAlign w:val="superscript"/>
        </w:rPr>
        <w:t xml:space="preserve"> (V 10)</w:t>
      </w:r>
    </w:p>
    <w:p w:rsidR="0099106A" w:rsidRPr="0099106A" w:rsidRDefault="00F63E7F" w:rsidP="0099106A">
      <w:pPr>
        <w:jc w:val="both"/>
      </w:pPr>
      <w:r>
        <w:t>I</w:t>
      </w:r>
      <w:r w:rsidR="008E7F37">
        <w:t>m</w:t>
      </w:r>
      <w:r w:rsidR="0099106A" w:rsidRPr="0099106A">
        <w:t xml:space="preserve"> A</w:t>
      </w:r>
      <w:r w:rsidR="008E7F37">
        <w:t>lten</w:t>
      </w:r>
      <w:r w:rsidR="0099106A" w:rsidRPr="0099106A">
        <w:t xml:space="preserve"> und N</w:t>
      </w:r>
      <w:r w:rsidR="008E7F37">
        <w:t xml:space="preserve">euen </w:t>
      </w:r>
      <w:r w:rsidR="001467B0">
        <w:t>T</w:t>
      </w:r>
      <w:r w:rsidR="008E7F37">
        <w:t>estament</w:t>
      </w:r>
      <w:r w:rsidR="0099106A" w:rsidRPr="0099106A">
        <w:t xml:space="preserve"> empfangen die Berufenen die</w:t>
      </w:r>
      <w:r>
        <w:t>se</w:t>
      </w:r>
      <w:r w:rsidR="0099106A" w:rsidRPr="0099106A">
        <w:t xml:space="preserve"> Zusage: „Fürchte dich nicht</w:t>
      </w:r>
      <w:r w:rsidR="001467B0">
        <w:t>!</w:t>
      </w:r>
      <w:r w:rsidR="0099106A" w:rsidRPr="0099106A">
        <w:t xml:space="preserve">“ </w:t>
      </w:r>
      <w:r w:rsidR="00F370C9">
        <w:t>Es</w:t>
      </w:r>
      <w:r w:rsidR="0099106A" w:rsidRPr="0099106A">
        <w:t xml:space="preserve"> sind Engel, </w:t>
      </w:r>
      <w:r w:rsidR="005A6FF1" w:rsidRPr="0099106A">
        <w:t xml:space="preserve">Gottes </w:t>
      </w:r>
      <w:r w:rsidR="0099106A" w:rsidRPr="0099106A">
        <w:t xml:space="preserve">Boten, die die Zusage </w:t>
      </w:r>
      <w:r w:rsidR="008E7F37">
        <w:t>bring</w:t>
      </w:r>
      <w:r w:rsidR="0099106A" w:rsidRPr="0099106A">
        <w:t>en: „Fürchte dich nicht.“ Jesaja soll sich nicht fürchten, die Wahr</w:t>
      </w:r>
      <w:r w:rsidR="00F370C9">
        <w:softHyphen/>
      </w:r>
      <w:r w:rsidR="0099106A" w:rsidRPr="0099106A">
        <w:t xml:space="preserve">heit zu sagen: da </w:t>
      </w:r>
      <w:r w:rsidR="00F370C9">
        <w:t>das</w:t>
      </w:r>
      <w:r w:rsidR="00F370C9" w:rsidRPr="0099106A">
        <w:t xml:space="preserve"> Volk </w:t>
      </w:r>
      <w:r w:rsidR="0099106A" w:rsidRPr="0099106A">
        <w:t xml:space="preserve">verstopfte Ohren, verklebte Augen und ein verfettetes Herz hat. Petrus soll sich nicht vor der großen Aufgabe fürchten, </w:t>
      </w:r>
      <w:r w:rsidR="00F370C9">
        <w:t>im Auftrag</w:t>
      </w:r>
      <w:r w:rsidR="0099106A" w:rsidRPr="0099106A">
        <w:t xml:space="preserve"> Jesu „Menschen zu fangen.“ </w:t>
      </w:r>
      <w:r w:rsidR="00BC30B8">
        <w:t>Und</w:t>
      </w:r>
      <w:r w:rsidR="0099106A" w:rsidRPr="0099106A">
        <w:t xml:space="preserve"> wenn wir an die </w:t>
      </w:r>
      <w:r w:rsidR="005A6FF1">
        <w:t>Texte</w:t>
      </w:r>
      <w:r w:rsidR="0099106A" w:rsidRPr="0099106A">
        <w:t xml:space="preserve"> der Weihnachtszeit </w:t>
      </w:r>
      <w:r w:rsidR="00741503">
        <w:t>zurück</w:t>
      </w:r>
      <w:r w:rsidR="0099106A" w:rsidRPr="0099106A">
        <w:t>denken: Josef soll sich nicht fürchten, Maria als seine Frau zu sich zu nehmen</w:t>
      </w:r>
      <w:r w:rsidR="001467B0">
        <w:t>;</w:t>
      </w:r>
      <w:r w:rsidR="0099106A" w:rsidRPr="0099106A">
        <w:t xml:space="preserve"> Maria soll sich nicht fürchten, die Berufung </w:t>
      </w:r>
      <w:r w:rsidR="00F370C9">
        <w:t>als</w:t>
      </w:r>
      <w:r w:rsidR="0099106A" w:rsidRPr="0099106A">
        <w:t xml:space="preserve"> Mutter des Messias anzunehmen.</w:t>
      </w:r>
    </w:p>
    <w:p w:rsidR="0081192E" w:rsidRPr="0081192E" w:rsidRDefault="001467B0" w:rsidP="0099106A">
      <w:pPr>
        <w:jc w:val="both"/>
      </w:pPr>
      <w:r>
        <w:t>O</w:t>
      </w:r>
      <w:r w:rsidR="0099106A" w:rsidRPr="0099106A">
        <w:t xml:space="preserve">ft </w:t>
      </w:r>
      <w:r w:rsidR="008F54A1">
        <w:t>ist</w:t>
      </w:r>
      <w:r w:rsidR="0099106A" w:rsidRPr="0099106A">
        <w:t xml:space="preserve"> es die</w:t>
      </w:r>
      <w:r>
        <w:t xml:space="preserve"> Furcht, der Aufgabe</w:t>
      </w:r>
      <w:r w:rsidR="0099106A" w:rsidRPr="0099106A">
        <w:t xml:space="preserve"> </w:t>
      </w:r>
      <w:r>
        <w:t>nicht gewachsen zu sein</w:t>
      </w:r>
      <w:r w:rsidR="00A84EC9">
        <w:t>; man hat</w:t>
      </w:r>
      <w:r w:rsidR="0099106A" w:rsidRPr="0099106A">
        <w:t xml:space="preserve"> Angst vor der eigenen Schwäche und Schäbigkeit, den eigenen Sünden. „</w:t>
      </w:r>
      <w:r w:rsidR="004F29B2">
        <w:t>Denn</w:t>
      </w:r>
      <w:r w:rsidR="0099106A" w:rsidRPr="0099106A">
        <w:t xml:space="preserve"> ein Mann unreine</w:t>
      </w:r>
      <w:r w:rsidR="004F29B2">
        <w:t>r</w:t>
      </w:r>
      <w:r w:rsidR="0099106A" w:rsidRPr="0099106A">
        <w:t xml:space="preserve"> Lippen</w:t>
      </w:r>
      <w:r w:rsidR="004F29B2">
        <w:t xml:space="preserve"> bin ich,</w:t>
      </w:r>
      <w:r w:rsidR="0099106A" w:rsidRPr="0099106A">
        <w:t xml:space="preserve"> und mitten in einem Volk unreine</w:t>
      </w:r>
      <w:r w:rsidR="004F29B2">
        <w:t>r</w:t>
      </w:r>
      <w:r w:rsidR="0099106A" w:rsidRPr="0099106A">
        <w:t xml:space="preserve"> Lippen</w:t>
      </w:r>
      <w:r w:rsidR="004F29B2">
        <w:t xml:space="preserve"> wohne ich“</w:t>
      </w:r>
      <w:r w:rsidR="00A84EC9">
        <w:t xml:space="preserve">, </w:t>
      </w:r>
      <w:r w:rsidR="004F29B2">
        <w:rPr>
          <w:vertAlign w:val="superscript"/>
        </w:rPr>
        <w:t>(Jes 6,5)</w:t>
      </w:r>
      <w:r w:rsidR="0099106A" w:rsidRPr="0099106A">
        <w:t xml:space="preserve"> bekennt Jesaja. Schon Mose am Dornbusch und </w:t>
      </w:r>
      <w:r w:rsidR="004F29B2">
        <w:t>auch</w:t>
      </w:r>
      <w:r w:rsidR="0099106A" w:rsidRPr="0099106A">
        <w:t xml:space="preserve"> Jeremia </w:t>
      </w:r>
      <w:r w:rsidR="00F370C9">
        <w:t>wandten</w:t>
      </w:r>
      <w:r w:rsidR="0099106A" w:rsidRPr="0099106A">
        <w:t xml:space="preserve"> gegen ihre Berufung ein, sie seien </w:t>
      </w:r>
      <w:r w:rsidR="008F54A1">
        <w:t>nicht</w:t>
      </w:r>
      <w:r w:rsidR="0099106A" w:rsidRPr="0099106A">
        <w:t xml:space="preserve"> redebegabt. Jeremia sagt: „Ach, </w:t>
      </w:r>
      <w:r w:rsidR="004F29B2">
        <w:t>Herr und</w:t>
      </w:r>
      <w:r w:rsidR="0099106A" w:rsidRPr="0099106A">
        <w:t xml:space="preserve"> G</w:t>
      </w:r>
      <w:r w:rsidR="004F29B2" w:rsidRPr="004F29B2">
        <w:rPr>
          <w:sz w:val="18"/>
          <w:szCs w:val="18"/>
        </w:rPr>
        <w:t>OTT</w:t>
      </w:r>
      <w:r w:rsidR="0099106A" w:rsidRPr="0099106A">
        <w:t xml:space="preserve">, ich kann doch nicht reden, ich bin </w:t>
      </w:r>
      <w:r w:rsidR="004F29B2">
        <w:t xml:space="preserve">ja </w:t>
      </w:r>
      <w:r w:rsidR="0099106A" w:rsidRPr="0099106A">
        <w:t xml:space="preserve">noch </w:t>
      </w:r>
      <w:r w:rsidR="008E7F37">
        <w:t>so</w:t>
      </w:r>
      <w:r w:rsidR="0099106A" w:rsidRPr="0099106A">
        <w:t xml:space="preserve"> jung.“</w:t>
      </w:r>
      <w:r w:rsidR="004F29B2">
        <w:rPr>
          <w:vertAlign w:val="superscript"/>
        </w:rPr>
        <w:t xml:space="preserve"> (Jer 1,6)</w:t>
      </w:r>
    </w:p>
    <w:p w:rsidR="00BC30B8" w:rsidRDefault="0099106A" w:rsidP="0099106A">
      <w:pPr>
        <w:jc w:val="both"/>
      </w:pPr>
      <w:r w:rsidRPr="0099106A">
        <w:t>Auf der anderen Seite</w:t>
      </w:r>
      <w:r w:rsidR="005A6FF1">
        <w:t>:</w:t>
      </w:r>
      <w:r w:rsidRPr="0099106A">
        <w:t xml:space="preserve"> Furcht </w:t>
      </w:r>
      <w:r w:rsidR="00F370C9">
        <w:t>kann</w:t>
      </w:r>
      <w:r w:rsidR="005A6FF1" w:rsidRPr="0099106A">
        <w:t xml:space="preserve"> </w:t>
      </w:r>
      <w:r w:rsidR="00F370C9">
        <w:t>auch</w:t>
      </w:r>
      <w:r w:rsidRPr="0099106A">
        <w:t xml:space="preserve"> </w:t>
      </w:r>
      <w:r w:rsidR="005A6FF1" w:rsidRPr="0099106A">
        <w:t xml:space="preserve">mit Überheblichkeit </w:t>
      </w:r>
      <w:r w:rsidRPr="0099106A">
        <w:t>gepaart</w:t>
      </w:r>
      <w:r w:rsidR="00F370C9">
        <w:t xml:space="preserve"> sein</w:t>
      </w:r>
      <w:r w:rsidRPr="0099106A">
        <w:t>. D</w:t>
      </w:r>
      <w:r w:rsidR="00741503">
        <w:t>enn d</w:t>
      </w:r>
      <w:r w:rsidRPr="0099106A">
        <w:t xml:space="preserve">as, wozu man berufen wird, </w:t>
      </w:r>
      <w:r w:rsidR="005A6FF1" w:rsidRPr="0099106A">
        <w:t>durchkreuz</w:t>
      </w:r>
      <w:r w:rsidR="005A6FF1">
        <w:t>t</w:t>
      </w:r>
      <w:r w:rsidR="005A6FF1" w:rsidRPr="0099106A">
        <w:t xml:space="preserve"> </w:t>
      </w:r>
      <w:r w:rsidRPr="0099106A">
        <w:t xml:space="preserve">die </w:t>
      </w:r>
      <w:r w:rsidR="001467B0">
        <w:t>eigenen</w:t>
      </w:r>
      <w:r w:rsidRPr="0099106A">
        <w:t xml:space="preserve"> Leben</w:t>
      </w:r>
      <w:r w:rsidR="00BC30B8">
        <w:t>spläne:</w:t>
      </w:r>
      <w:r w:rsidRPr="0099106A">
        <w:t xml:space="preserve"> </w:t>
      </w:r>
    </w:p>
    <w:p w:rsidR="00BC30B8" w:rsidRDefault="0099106A" w:rsidP="004F29B2">
      <w:pPr>
        <w:numPr>
          <w:ilvl w:val="0"/>
          <w:numId w:val="2"/>
        </w:numPr>
        <w:ind w:left="360"/>
        <w:jc w:val="both"/>
      </w:pPr>
      <w:r w:rsidRPr="0099106A">
        <w:t>Warum soll der reiche Jüngling alles verkaufen, es den Armen geben, und dann das ärmliche Wanderleben Jesu und seine</w:t>
      </w:r>
      <w:r w:rsidR="005A6FF1">
        <w:t>r</w:t>
      </w:r>
      <w:r w:rsidRPr="0099106A">
        <w:t xml:space="preserve"> Jüngern teilen? </w:t>
      </w:r>
    </w:p>
    <w:p w:rsidR="00CE75E1" w:rsidRDefault="0099106A" w:rsidP="004F29B2">
      <w:pPr>
        <w:numPr>
          <w:ilvl w:val="0"/>
          <w:numId w:val="2"/>
        </w:numPr>
        <w:ind w:left="360"/>
        <w:jc w:val="both"/>
      </w:pPr>
      <w:r w:rsidRPr="0099106A">
        <w:t xml:space="preserve">Warum soll Petrus </w:t>
      </w:r>
      <w:r w:rsidR="00CE75E1">
        <w:t>die</w:t>
      </w:r>
      <w:r w:rsidRPr="0099106A">
        <w:t xml:space="preserve"> Netze</w:t>
      </w:r>
      <w:r w:rsidR="001467B0">
        <w:t>,</w:t>
      </w:r>
      <w:r w:rsidRPr="0099106A">
        <w:t xml:space="preserve"> </w:t>
      </w:r>
      <w:r w:rsidR="00CE75E1">
        <w:t>das</w:t>
      </w:r>
      <w:r w:rsidRPr="0099106A">
        <w:t xml:space="preserve"> Boot, </w:t>
      </w:r>
      <w:r w:rsidR="00CE75E1">
        <w:t>das</w:t>
      </w:r>
      <w:r w:rsidRPr="0099106A">
        <w:t xml:space="preserve"> einträgliche Geschäft verlas</w:t>
      </w:r>
      <w:r w:rsidR="00CE75E1">
        <w:t>sen und</w:t>
      </w:r>
      <w:r w:rsidRPr="0099106A">
        <w:t xml:space="preserve"> Jesus nach</w:t>
      </w:r>
      <w:r w:rsidR="005A6FF1">
        <w:softHyphen/>
      </w:r>
      <w:r w:rsidRPr="0099106A">
        <w:t xml:space="preserve">folgen, der </w:t>
      </w:r>
      <w:r w:rsidR="00A761FC">
        <w:t>doch</w:t>
      </w:r>
      <w:r w:rsidRPr="0099106A">
        <w:t xml:space="preserve"> sagt, </w:t>
      </w:r>
      <w:r w:rsidR="00A761FC">
        <w:t>E</w:t>
      </w:r>
      <w:r w:rsidR="00A761FC" w:rsidRPr="00A761FC">
        <w:rPr>
          <w:sz w:val="20"/>
          <w:szCs w:val="20"/>
        </w:rPr>
        <w:t>R</w:t>
      </w:r>
      <w:r w:rsidRPr="0099106A">
        <w:t xml:space="preserve"> habe </w:t>
      </w:r>
      <w:r w:rsidR="005A6FF1">
        <w:t>–</w:t>
      </w:r>
      <w:r w:rsidRPr="0099106A">
        <w:t xml:space="preserve"> im Unterschied zu den Füchsen </w:t>
      </w:r>
      <w:r w:rsidR="004F29B2">
        <w:t>und</w:t>
      </w:r>
      <w:r w:rsidRPr="0099106A">
        <w:t xml:space="preserve"> Vögeln </w:t>
      </w:r>
      <w:r w:rsidR="005A6FF1">
        <w:t>–</w:t>
      </w:r>
      <w:r w:rsidRPr="0099106A">
        <w:t xml:space="preserve"> nichts</w:t>
      </w:r>
      <w:r w:rsidR="00BC30B8">
        <w:t>,</w:t>
      </w:r>
      <w:r w:rsidRPr="0099106A">
        <w:t xml:space="preserve"> wo </w:t>
      </w:r>
      <w:r w:rsidR="00A761FC">
        <w:t>E</w:t>
      </w:r>
      <w:r w:rsidR="00A761FC" w:rsidRPr="00A761FC">
        <w:rPr>
          <w:sz w:val="20"/>
          <w:szCs w:val="20"/>
        </w:rPr>
        <w:t>R</w:t>
      </w:r>
      <w:r w:rsidRPr="0099106A">
        <w:t xml:space="preserve"> sein Haupt </w:t>
      </w:r>
      <w:r w:rsidR="001467B0" w:rsidRPr="0099106A">
        <w:t>hin</w:t>
      </w:r>
      <w:r w:rsidRPr="0099106A">
        <w:t xml:space="preserve">legen könne? </w:t>
      </w:r>
    </w:p>
    <w:p w:rsidR="00CE75E1" w:rsidRDefault="0099106A" w:rsidP="004F29B2">
      <w:pPr>
        <w:numPr>
          <w:ilvl w:val="0"/>
          <w:numId w:val="2"/>
        </w:numPr>
        <w:ind w:left="360"/>
        <w:jc w:val="both"/>
      </w:pPr>
      <w:r w:rsidRPr="0099106A">
        <w:t>Warum soll Paulus sein Ansehen beim Hohen Rat</w:t>
      </w:r>
      <w:r w:rsidR="008E7F37">
        <w:t>,</w:t>
      </w:r>
      <w:r w:rsidRPr="0099106A">
        <w:t xml:space="preserve"> der ihn </w:t>
      </w:r>
      <w:r w:rsidR="008E7F37">
        <w:t xml:space="preserve">ja </w:t>
      </w:r>
      <w:r w:rsidRPr="0099106A">
        <w:t xml:space="preserve">als Gerichtsbevollmächtigten nach Damaskus </w:t>
      </w:r>
      <w:r w:rsidR="008D7B36">
        <w:t>schickt</w:t>
      </w:r>
      <w:r w:rsidRPr="0099106A">
        <w:t xml:space="preserve">, eintauschen für </w:t>
      </w:r>
      <w:r w:rsidR="00150BC1">
        <w:t>eine</w:t>
      </w:r>
      <w:r w:rsidRPr="0099106A">
        <w:t xml:space="preserve"> Ge</w:t>
      </w:r>
      <w:r w:rsidR="0081192E">
        <w:softHyphen/>
      </w:r>
      <w:r w:rsidR="00A761FC">
        <w:softHyphen/>
      </w:r>
      <w:r w:rsidRPr="0099106A">
        <w:t>meinschaft mit wenig angesehenen,</w:t>
      </w:r>
      <w:r w:rsidR="00150BC1">
        <w:t xml:space="preserve"> ja</w:t>
      </w:r>
      <w:r w:rsidRPr="0099106A">
        <w:t xml:space="preserve"> verfolgten Leuten? </w:t>
      </w:r>
      <w:r w:rsidR="00CE75E1">
        <w:t xml:space="preserve">– </w:t>
      </w:r>
      <w:r w:rsidR="001467B0">
        <w:t>I</w:t>
      </w:r>
      <w:r w:rsidR="001467B0" w:rsidRPr="0099106A">
        <w:t>m</w:t>
      </w:r>
      <w:r w:rsidR="00F370C9">
        <w:t xml:space="preserve"> ersten</w:t>
      </w:r>
      <w:r w:rsidR="001467B0" w:rsidRPr="0099106A">
        <w:t xml:space="preserve"> Korinther</w:t>
      </w:r>
      <w:r w:rsidR="00BC30B8">
        <w:softHyphen/>
      </w:r>
      <w:r w:rsidR="001467B0" w:rsidRPr="0099106A">
        <w:t xml:space="preserve">brief </w:t>
      </w:r>
      <w:r w:rsidRPr="0099106A">
        <w:t xml:space="preserve">sagt </w:t>
      </w:r>
      <w:r w:rsidR="001467B0">
        <w:t>er</w:t>
      </w:r>
      <w:r w:rsidRPr="0099106A">
        <w:t>: „Seht doch auf eure Berufung Brüder! Da sind nicht viele Weise im irdischen Sinn, nicht viele Mächtige, nicht viele Vornehme</w:t>
      </w:r>
      <w:r w:rsidR="00741503">
        <w:t>, sondern das Törichte in der Welt hat Gott erwählt, um das Starke zuschanden zu machen.</w:t>
      </w:r>
      <w:r w:rsidRPr="0099106A">
        <w:t>“</w:t>
      </w:r>
      <w:r w:rsidR="004F29B2">
        <w:rPr>
          <w:vertAlign w:val="superscript"/>
        </w:rPr>
        <w:t xml:space="preserve"> </w:t>
      </w:r>
      <w:r w:rsidR="004F29B2" w:rsidRPr="004F29B2">
        <w:rPr>
          <w:vertAlign w:val="superscript"/>
        </w:rPr>
        <w:t>(1 Kor 1,26</w:t>
      </w:r>
      <w:r w:rsidR="00741503">
        <w:rPr>
          <w:vertAlign w:val="superscript"/>
        </w:rPr>
        <w:t>f</w:t>
      </w:r>
      <w:r w:rsidR="004F29B2" w:rsidRPr="004F29B2">
        <w:rPr>
          <w:vertAlign w:val="superscript"/>
        </w:rPr>
        <w:t>)</w:t>
      </w:r>
    </w:p>
    <w:p w:rsidR="0099106A" w:rsidRPr="00AF0855" w:rsidRDefault="001467B0" w:rsidP="0099106A">
      <w:pPr>
        <w:jc w:val="both"/>
        <w:rPr>
          <w:vertAlign w:val="superscript"/>
        </w:rPr>
      </w:pPr>
      <w:r>
        <w:lastRenderedPageBreak/>
        <w:t>A</w:t>
      </w:r>
      <w:r w:rsidR="0099106A" w:rsidRPr="0099106A">
        <w:t>lle diese Beispiele treffen noch nicht ins Zentrum der Angst, der die Zusage „Fürchte dich nicht</w:t>
      </w:r>
      <w:r w:rsidR="004F29B2">
        <w:t>!</w:t>
      </w:r>
      <w:r w:rsidR="0099106A" w:rsidRPr="0099106A">
        <w:t xml:space="preserve">“ begegnen will. Zentrum der Angst ist die Erfahrung der eigenen Nichtigkeit in der Begegnung mit Gott </w:t>
      </w:r>
      <w:r w:rsidR="008D7B36">
        <w:t>–</w:t>
      </w:r>
      <w:r w:rsidR="0099106A" w:rsidRPr="0099106A">
        <w:t xml:space="preserve"> sei</w:t>
      </w:r>
      <w:r w:rsidR="008D7B36">
        <w:t xml:space="preserve"> </w:t>
      </w:r>
      <w:r w:rsidR="0099106A" w:rsidRPr="0099106A">
        <w:t>es, da</w:t>
      </w:r>
      <w:r w:rsidR="008D7B36">
        <w:t>ss</w:t>
      </w:r>
      <w:r w:rsidR="0099106A" w:rsidRPr="0099106A">
        <w:t xml:space="preserve"> </w:t>
      </w:r>
      <w:r w:rsidR="00741503">
        <w:t>E</w:t>
      </w:r>
      <w:r w:rsidR="00741503" w:rsidRPr="00741503">
        <w:rPr>
          <w:sz w:val="20"/>
          <w:szCs w:val="20"/>
        </w:rPr>
        <w:t>R</w:t>
      </w:r>
      <w:r w:rsidR="0099106A" w:rsidRPr="0099106A">
        <w:t xml:space="preserve"> sich selbst offenbart, wie in der Vision des Jesaja; sei es, da</w:t>
      </w:r>
      <w:r w:rsidR="008D7B36">
        <w:t>ss</w:t>
      </w:r>
      <w:r w:rsidR="0099106A" w:rsidRPr="0099106A">
        <w:t xml:space="preserve"> </w:t>
      </w:r>
      <w:r w:rsidR="008826BC">
        <w:t>E</w:t>
      </w:r>
      <w:r w:rsidR="008826BC" w:rsidRPr="008826BC">
        <w:rPr>
          <w:sz w:val="20"/>
          <w:szCs w:val="20"/>
        </w:rPr>
        <w:t>R</w:t>
      </w:r>
      <w:r w:rsidR="0099106A" w:rsidRPr="0099106A">
        <w:t xml:space="preserve"> durch </w:t>
      </w:r>
      <w:r w:rsidR="00AF0855">
        <w:t>S</w:t>
      </w:r>
      <w:r w:rsidR="0099106A" w:rsidRPr="0099106A">
        <w:t>einen Sohn erscheint, wie bei Paulus; sei es, da</w:t>
      </w:r>
      <w:r w:rsidR="008D7B36">
        <w:t>ss</w:t>
      </w:r>
      <w:r w:rsidR="0099106A" w:rsidRPr="0099106A">
        <w:t xml:space="preserve"> </w:t>
      </w:r>
      <w:r w:rsidR="00AF0855">
        <w:t>E</w:t>
      </w:r>
      <w:r w:rsidR="008826BC" w:rsidRPr="008826BC">
        <w:rPr>
          <w:sz w:val="20"/>
          <w:szCs w:val="20"/>
        </w:rPr>
        <w:t>R</w:t>
      </w:r>
      <w:r w:rsidR="0099106A" w:rsidRPr="0099106A">
        <w:t xml:space="preserve"> </w:t>
      </w:r>
      <w:r w:rsidR="008826BC">
        <w:t>S</w:t>
      </w:r>
      <w:r w:rsidR="0099106A" w:rsidRPr="0099106A">
        <w:t xml:space="preserve">eine Boten sendet, die </w:t>
      </w:r>
      <w:r w:rsidR="008826BC">
        <w:t>S</w:t>
      </w:r>
      <w:r w:rsidR="0099106A" w:rsidRPr="0099106A">
        <w:t xml:space="preserve">eine Nähe vermitteln. In der Begegnung mit Gott vergeht der Mensch wie in Todesangst und bietet </w:t>
      </w:r>
      <w:r w:rsidR="008D7B36">
        <w:t xml:space="preserve">zur </w:t>
      </w:r>
      <w:r w:rsidR="008D7B36" w:rsidRPr="0099106A">
        <w:t>Selbst</w:t>
      </w:r>
      <w:r w:rsidR="00CE75E1">
        <w:t>ab</w:t>
      </w:r>
      <w:r w:rsidR="008D7B36" w:rsidRPr="0099106A">
        <w:t xml:space="preserve">sicherung </w:t>
      </w:r>
      <w:r w:rsidR="0099106A" w:rsidRPr="0099106A">
        <w:t>die letzten Kräfte auf</w:t>
      </w:r>
      <w:r w:rsidR="00AF0855">
        <w:t>,</w:t>
      </w:r>
      <w:r w:rsidR="0099106A" w:rsidRPr="0099106A">
        <w:t xml:space="preserve">  wie ein Ertrinkender, der nach </w:t>
      </w:r>
      <w:r w:rsidR="00AF0855">
        <w:t>d</w:t>
      </w:r>
      <w:r w:rsidR="0099106A" w:rsidRPr="0099106A">
        <w:t xml:space="preserve">em Strohhalm greift. Die Zusage „Fürchte dich nicht“ nimmt dem Berufenen, wenn er sie hört und </w:t>
      </w:r>
      <w:r w:rsidR="007C3047">
        <w:t>ann</w:t>
      </w:r>
      <w:r w:rsidR="0099106A" w:rsidRPr="0099106A">
        <w:t xml:space="preserve">immt, die Angst um sich selbst </w:t>
      </w:r>
      <w:r w:rsidR="008D7B36">
        <w:t>–</w:t>
      </w:r>
      <w:r w:rsidR="0099106A" w:rsidRPr="0099106A">
        <w:t xml:space="preserve"> weil</w:t>
      </w:r>
      <w:r w:rsidR="008D7B36">
        <w:t xml:space="preserve"> </w:t>
      </w:r>
      <w:r w:rsidR="0099106A" w:rsidRPr="0099106A">
        <w:t>er sich in Gottes Hand geborgen vorfindet</w:t>
      </w:r>
      <w:r w:rsidR="00150BC1">
        <w:t xml:space="preserve"> und</w:t>
      </w:r>
      <w:r w:rsidR="008F54A1">
        <w:t xml:space="preserve"> zu</w:t>
      </w:r>
      <w:r w:rsidR="007C3047">
        <w:t>r</w:t>
      </w:r>
      <w:r w:rsidR="00150BC1">
        <w:t xml:space="preserve"> </w:t>
      </w:r>
      <w:bookmarkStart w:id="0" w:name="_GoBack"/>
      <w:bookmarkEnd w:id="0"/>
      <w:r w:rsidR="00150BC1">
        <w:t xml:space="preserve">Geborgenheit in Gott </w:t>
      </w:r>
      <w:r w:rsidR="008F54A1">
        <w:t>sein ja sagt</w:t>
      </w:r>
      <w:r w:rsidR="0099106A" w:rsidRPr="0099106A">
        <w:t>. Paulus hat es deutlich ausgesprochen: Der Berufene lebt aus dem neuen Quellgrund der Gnade: „nicht ich, sondern die Gnade Gottes zusammen mit mir.“</w:t>
      </w:r>
      <w:r w:rsidR="00AF0855">
        <w:rPr>
          <w:vertAlign w:val="superscript"/>
        </w:rPr>
        <w:t xml:space="preserve"> (1 Kor 15,10)</w:t>
      </w:r>
    </w:p>
    <w:p w:rsidR="0099106A" w:rsidRPr="00AF0855" w:rsidRDefault="0099106A" w:rsidP="0099106A">
      <w:pPr>
        <w:jc w:val="both"/>
        <w:rPr>
          <w:vertAlign w:val="superscript"/>
        </w:rPr>
      </w:pPr>
      <w:r w:rsidRPr="0099106A">
        <w:t xml:space="preserve">Und noch </w:t>
      </w:r>
      <w:r w:rsidR="00A761FC">
        <w:t>E</w:t>
      </w:r>
      <w:r w:rsidRPr="0099106A">
        <w:t>in</w:t>
      </w:r>
      <w:r w:rsidR="00AF0855">
        <w:t>e</w:t>
      </w:r>
      <w:r w:rsidRPr="0099106A">
        <w:t>s gehört zur Berufung: Die Berufenen gehören zusammen. Sie sind nicht als „Einzel</w:t>
      </w:r>
      <w:r w:rsidRPr="0099106A">
        <w:softHyphen/>
        <w:t xml:space="preserve">kämpfer“ gedacht. Petrus </w:t>
      </w:r>
      <w:r w:rsidR="008E7F37">
        <w:t>folgt</w:t>
      </w:r>
      <w:r w:rsidRPr="0099106A">
        <w:t xml:space="preserve"> </w:t>
      </w:r>
      <w:r w:rsidR="00CE75E1" w:rsidRPr="0099106A">
        <w:t xml:space="preserve">Jesus </w:t>
      </w:r>
      <w:r w:rsidRPr="0099106A">
        <w:t>zusammen mit</w:t>
      </w:r>
      <w:r w:rsidR="008E7F37">
        <w:t xml:space="preserve"> seinem Bruder Andreas, mit </w:t>
      </w:r>
      <w:r w:rsidR="008E7F37" w:rsidRPr="0099106A">
        <w:t xml:space="preserve">Jakobus </w:t>
      </w:r>
      <w:r w:rsidRPr="0099106A">
        <w:t xml:space="preserve">und </w:t>
      </w:r>
      <w:r w:rsidR="008E7F37" w:rsidRPr="0099106A">
        <w:t>Johannes</w:t>
      </w:r>
      <w:r w:rsidRPr="0099106A">
        <w:t xml:space="preserve">; Paulus schließt sich </w:t>
      </w:r>
      <w:r w:rsidR="00CE75E1">
        <w:t>d</w:t>
      </w:r>
      <w:r w:rsidRPr="0099106A">
        <w:t xml:space="preserve">en Aposteln </w:t>
      </w:r>
      <w:r w:rsidR="00CE75E1">
        <w:t>an</w:t>
      </w:r>
      <w:r w:rsidRPr="0099106A">
        <w:t>: „Ob nun ich verkünde oder die ande</w:t>
      </w:r>
      <w:r w:rsidR="008E7F37">
        <w:t xml:space="preserve">ren: </w:t>
      </w:r>
      <w:r w:rsidR="00AF0855">
        <w:t>D</w:t>
      </w:r>
      <w:r w:rsidR="008E7F37">
        <w:t>as ist unsere Botschaft.“</w:t>
      </w:r>
      <w:r w:rsidR="00AF0855">
        <w:rPr>
          <w:vertAlign w:val="superscript"/>
        </w:rPr>
        <w:t xml:space="preserve"> (V 11)</w:t>
      </w:r>
    </w:p>
    <w:p w:rsidR="0099106A" w:rsidRPr="0099106A" w:rsidRDefault="00A761FC" w:rsidP="0099106A">
      <w:pPr>
        <w:jc w:val="both"/>
      </w:pPr>
      <w:r>
        <w:t xml:space="preserve">Papst </w:t>
      </w:r>
      <w:r w:rsidR="008F54A1" w:rsidRPr="0099106A">
        <w:t xml:space="preserve">Johannes Paul II. </w:t>
      </w:r>
      <w:r w:rsidR="008F54A1">
        <w:t>fordert</w:t>
      </w:r>
      <w:r w:rsidR="008826BC">
        <w:t>e</w:t>
      </w:r>
      <w:r w:rsidR="008F54A1">
        <w:t xml:space="preserve"> i</w:t>
      </w:r>
      <w:r w:rsidR="008D7B36" w:rsidRPr="0099106A">
        <w:t xml:space="preserve">n </w:t>
      </w:r>
      <w:r w:rsidR="00AF0855">
        <w:t xml:space="preserve">Novo </w:t>
      </w:r>
      <w:proofErr w:type="spellStart"/>
      <w:r w:rsidR="00AF0855">
        <w:t>milenio</w:t>
      </w:r>
      <w:proofErr w:type="spellEnd"/>
      <w:r w:rsidR="00AF0855">
        <w:t xml:space="preserve"> </w:t>
      </w:r>
      <w:proofErr w:type="spellStart"/>
      <w:r w:rsidR="00AF0855">
        <w:t>ineunte</w:t>
      </w:r>
      <w:proofErr w:type="spellEnd"/>
      <w:r w:rsidR="008D7B36" w:rsidRPr="0099106A">
        <w:t xml:space="preserve"> </w:t>
      </w:r>
      <w:r w:rsidR="0099106A" w:rsidRPr="0099106A">
        <w:t>eine „Spiri</w:t>
      </w:r>
      <w:r w:rsidR="0099106A" w:rsidRPr="0099106A">
        <w:softHyphen/>
        <w:t>tu</w:t>
      </w:r>
      <w:r w:rsidR="0099106A" w:rsidRPr="0099106A">
        <w:softHyphen/>
        <w:t>a</w:t>
      </w:r>
      <w:r w:rsidR="0099106A" w:rsidRPr="0099106A">
        <w:softHyphen/>
        <w:t>li</w:t>
      </w:r>
      <w:r w:rsidR="0099106A" w:rsidRPr="0099106A">
        <w:softHyphen/>
        <w:t>tät der Gemeinschaft“: „Die Kirche zum Haus und zur Schule der Gemeinschaft machen, darin liegt die große Herausforderung, die i</w:t>
      </w:r>
      <w:r w:rsidR="00D23C8E">
        <w:t>m</w:t>
      </w:r>
      <w:r w:rsidR="0099106A" w:rsidRPr="0099106A">
        <w:t xml:space="preserve"> beginnenden Jahrtausend vor uns steht.“</w:t>
      </w:r>
      <w:r w:rsidR="00AF0855">
        <w:t xml:space="preserve"> </w:t>
      </w:r>
    </w:p>
    <w:p w:rsidR="00CE75E1" w:rsidRDefault="0099106A" w:rsidP="0099106A">
      <w:pPr>
        <w:jc w:val="both"/>
      </w:pPr>
      <w:r w:rsidRPr="0099106A">
        <w:t>Was das in unserem Umfeld heißen kann, möchte ich ihnen in einer Geschichte sagen:</w:t>
      </w:r>
      <w:r w:rsidR="008D7B36">
        <w:t xml:space="preserve"> </w:t>
      </w:r>
      <w:r w:rsidR="00CD41B0">
        <w:t>Bei</w:t>
      </w:r>
      <w:r w:rsidRPr="0099106A">
        <w:t xml:space="preserve"> eine</w:t>
      </w:r>
      <w:r w:rsidR="00CD41B0">
        <w:t>r</w:t>
      </w:r>
      <w:r w:rsidRPr="0099106A">
        <w:t xml:space="preserve"> internationale</w:t>
      </w:r>
      <w:r w:rsidR="00CD41B0">
        <w:t>n</w:t>
      </w:r>
      <w:r w:rsidRPr="0099106A">
        <w:t xml:space="preserve"> </w:t>
      </w:r>
      <w:r w:rsidR="008D7B36">
        <w:t>T</w:t>
      </w:r>
      <w:r w:rsidRPr="0099106A">
        <w:t xml:space="preserve">agung </w:t>
      </w:r>
      <w:r w:rsidR="008D7B36" w:rsidRPr="0099106A">
        <w:t>über die Evangelisation</w:t>
      </w:r>
      <w:r w:rsidRPr="0099106A">
        <w:t xml:space="preserve"> wurde von Propaganda, von literarischen Möglichkeiten, von Computern und Kopiergeräten gesprochen, von all dem was wir in unserem Jahrtausend an Mittel</w:t>
      </w:r>
      <w:r w:rsidR="008826BC">
        <w:t xml:space="preserve"> so</w:t>
      </w:r>
      <w:r w:rsidRPr="0099106A">
        <w:t xml:space="preserve"> </w:t>
      </w:r>
      <w:r w:rsidR="00DC4580">
        <w:t>benutzen</w:t>
      </w:r>
      <w:r w:rsidRPr="0099106A">
        <w:t>. Da meldete sich eine junge Frau aus Afrika und sagte: „Wir schicken in die Dörfer, die wir für das Evangelium gewinnen möchten, keine Schriften, Computer und Kopiergeräte. Wir schicken eine gläubige Familie, damit die Dorfbewohner sehen, was christliches Leben ist.“</w:t>
      </w:r>
      <w:r w:rsidRPr="0099106A">
        <w:rPr>
          <w:rStyle w:val="Funotenzeichen"/>
        </w:rPr>
        <w:footnoteReference w:id="1"/>
      </w:r>
      <w:r w:rsidR="00CE75E1">
        <w:t xml:space="preserve"> – Das gelebte Beispiel erzeugt lebendigen Glauben, auch Heute! </w:t>
      </w:r>
    </w:p>
    <w:p w:rsidR="00A84EC9" w:rsidRPr="0099106A" w:rsidRDefault="00A84EC9" w:rsidP="009910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Amen.</w:t>
      </w:r>
    </w:p>
    <w:sectPr w:rsidR="00A84EC9" w:rsidRPr="0099106A" w:rsidSect="00CE75E1">
      <w:headerReference w:type="default" r:id="rId7"/>
      <w:footerReference w:type="even" r:id="rId8"/>
      <w:footerReference w:type="default" r:id="rId9"/>
      <w:pgSz w:w="8419" w:h="11906" w:orient="landscape" w:code="9"/>
      <w:pgMar w:top="680" w:right="624" w:bottom="680" w:left="62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BA" w:rsidRDefault="006F23BA">
      <w:r>
        <w:separator/>
      </w:r>
    </w:p>
  </w:endnote>
  <w:endnote w:type="continuationSeparator" w:id="0">
    <w:p w:rsidR="006F23BA" w:rsidRDefault="006F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A7" w:rsidRDefault="00F960A7" w:rsidP="008D7B3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960A7" w:rsidRDefault="00F960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A7" w:rsidRPr="005A6FF1" w:rsidRDefault="00F960A7" w:rsidP="008D7B36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5A6FF1">
      <w:rPr>
        <w:rStyle w:val="Seitenzahl"/>
        <w:sz w:val="20"/>
        <w:szCs w:val="20"/>
      </w:rPr>
      <w:fldChar w:fldCharType="begin"/>
    </w:r>
    <w:r w:rsidRPr="005A6FF1">
      <w:rPr>
        <w:rStyle w:val="Seitenzahl"/>
        <w:sz w:val="20"/>
        <w:szCs w:val="20"/>
      </w:rPr>
      <w:instrText xml:space="preserve">PAGE  </w:instrText>
    </w:r>
    <w:r w:rsidRPr="005A6FF1">
      <w:rPr>
        <w:rStyle w:val="Seitenzahl"/>
        <w:sz w:val="20"/>
        <w:szCs w:val="20"/>
      </w:rPr>
      <w:fldChar w:fldCharType="separate"/>
    </w:r>
    <w:r w:rsidR="00F370C9">
      <w:rPr>
        <w:rStyle w:val="Seitenzahl"/>
        <w:noProof/>
        <w:sz w:val="20"/>
        <w:szCs w:val="20"/>
      </w:rPr>
      <w:t>3</w:t>
    </w:r>
    <w:r w:rsidRPr="005A6FF1">
      <w:rPr>
        <w:rStyle w:val="Seitenzahl"/>
        <w:sz w:val="20"/>
        <w:szCs w:val="20"/>
      </w:rPr>
      <w:fldChar w:fldCharType="end"/>
    </w:r>
  </w:p>
  <w:p w:rsidR="00F960A7" w:rsidRPr="005A6FF1" w:rsidRDefault="00F960A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BA" w:rsidRDefault="006F23BA">
      <w:r>
        <w:separator/>
      </w:r>
    </w:p>
  </w:footnote>
  <w:footnote w:type="continuationSeparator" w:id="0">
    <w:p w:rsidR="006F23BA" w:rsidRDefault="006F23BA">
      <w:r>
        <w:continuationSeparator/>
      </w:r>
    </w:p>
  </w:footnote>
  <w:footnote w:id="1">
    <w:p w:rsidR="00F960A7" w:rsidRDefault="00F960A7" w:rsidP="0099106A">
      <w:pPr>
        <w:pStyle w:val="Funotentext"/>
      </w:pPr>
      <w:r>
        <w:rPr>
          <w:rStyle w:val="Funotenzeichen"/>
        </w:rPr>
        <w:footnoteRef/>
      </w:r>
      <w:r>
        <w:t xml:space="preserve"> Vgl. Hoffsümmer 3, Seite</w:t>
      </w:r>
      <w:r w:rsidR="00D23C8E">
        <w:t xml:space="preserve"> </w:t>
      </w:r>
      <w:r>
        <w:t>53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A7" w:rsidRPr="0099106A" w:rsidRDefault="00F960A7" w:rsidP="0099106A">
    <w:pPr>
      <w:pStyle w:val="Kopfzeile"/>
    </w:pPr>
    <w:r>
      <w:rPr>
        <w:sz w:val="16"/>
      </w:rPr>
      <w:t>5. Sonntag im Jahreskreis – C – 2</w:t>
    </w:r>
    <w:r w:rsidR="00883458">
      <w:rPr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E8B"/>
    <w:multiLevelType w:val="hybridMultilevel"/>
    <w:tmpl w:val="6AEEC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D7DBB"/>
    <w:multiLevelType w:val="hybridMultilevel"/>
    <w:tmpl w:val="FF9CB5B6"/>
    <w:lvl w:ilvl="0" w:tplc="54E44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6A"/>
    <w:rsid w:val="00053263"/>
    <w:rsid w:val="000B5D92"/>
    <w:rsid w:val="001467B0"/>
    <w:rsid w:val="00150BC1"/>
    <w:rsid w:val="0019270E"/>
    <w:rsid w:val="001961E5"/>
    <w:rsid w:val="00412E69"/>
    <w:rsid w:val="00466B17"/>
    <w:rsid w:val="004F1815"/>
    <w:rsid w:val="004F29B2"/>
    <w:rsid w:val="005A6FF1"/>
    <w:rsid w:val="005B7F44"/>
    <w:rsid w:val="005F611F"/>
    <w:rsid w:val="00651AE4"/>
    <w:rsid w:val="006F23BA"/>
    <w:rsid w:val="00741503"/>
    <w:rsid w:val="00766313"/>
    <w:rsid w:val="00767CA7"/>
    <w:rsid w:val="007C3047"/>
    <w:rsid w:val="0081192E"/>
    <w:rsid w:val="008826BC"/>
    <w:rsid w:val="00883458"/>
    <w:rsid w:val="008D7B36"/>
    <w:rsid w:val="008E7F37"/>
    <w:rsid w:val="008F54A1"/>
    <w:rsid w:val="00945AD6"/>
    <w:rsid w:val="0099106A"/>
    <w:rsid w:val="009A5A02"/>
    <w:rsid w:val="00A761FC"/>
    <w:rsid w:val="00A84EC9"/>
    <w:rsid w:val="00AD2D58"/>
    <w:rsid w:val="00AF0855"/>
    <w:rsid w:val="00B42292"/>
    <w:rsid w:val="00B66BA8"/>
    <w:rsid w:val="00BC30B8"/>
    <w:rsid w:val="00CD41B0"/>
    <w:rsid w:val="00CE673D"/>
    <w:rsid w:val="00CE75E1"/>
    <w:rsid w:val="00D23C8E"/>
    <w:rsid w:val="00D33E3F"/>
    <w:rsid w:val="00DC4580"/>
    <w:rsid w:val="00E42639"/>
    <w:rsid w:val="00EB483B"/>
    <w:rsid w:val="00EE4FF6"/>
    <w:rsid w:val="00F370C9"/>
    <w:rsid w:val="00F63E7F"/>
    <w:rsid w:val="00F7713F"/>
    <w:rsid w:val="00F960A7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A401"/>
  <w15:chartTrackingRefBased/>
  <w15:docId w15:val="{32AD2770-EE30-4991-AA1B-8F649D5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910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06A"/>
  </w:style>
  <w:style w:type="paragraph" w:styleId="Funotentext">
    <w:name w:val="footnote text"/>
    <w:basedOn w:val="Standard"/>
    <w:semiHidden/>
    <w:rsid w:val="0099106A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16"/>
      <w:szCs w:val="20"/>
    </w:rPr>
  </w:style>
  <w:style w:type="character" w:styleId="Funotenzeichen">
    <w:name w:val="footnote reference"/>
    <w:semiHidden/>
    <w:rsid w:val="0099106A"/>
    <w:rPr>
      <w:vertAlign w:val="superscript"/>
    </w:rPr>
  </w:style>
  <w:style w:type="paragraph" w:styleId="Kopfzeile">
    <w:name w:val="header"/>
    <w:basedOn w:val="Standard"/>
    <w:rsid w:val="0099106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Berufung</vt:lpstr>
    </vt:vector>
  </TitlesOfParts>
  <Company>Erzbischöfliches Ordinariat Berlin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Berufung</dc:title>
  <dc:subject/>
  <dc:creator>Armin Kögler</dc:creator>
  <cp:keywords/>
  <dc:description/>
  <cp:lastModifiedBy>Armin Kögler</cp:lastModifiedBy>
  <cp:revision>5</cp:revision>
  <dcterms:created xsi:type="dcterms:W3CDTF">2022-01-31T13:34:00Z</dcterms:created>
  <dcterms:modified xsi:type="dcterms:W3CDTF">2022-02-03T06:21:00Z</dcterms:modified>
</cp:coreProperties>
</file>