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8C" w:rsidRDefault="00EE534C" w:rsidP="005E79C3">
      <w:pPr>
        <w:overflowPunct w:val="0"/>
        <w:autoSpaceDE w:val="0"/>
        <w:autoSpaceDN w:val="0"/>
        <w:adjustRightInd w:val="0"/>
        <w:jc w:val="both"/>
        <w:textAlignment w:val="baseline"/>
      </w:pPr>
      <w:r w:rsidRPr="00A81507">
        <w:t xml:space="preserve">Liebe Gemeinde! </w:t>
      </w:r>
      <w:r w:rsidR="00E52804" w:rsidRPr="00A81507">
        <w:t>E</w:t>
      </w:r>
      <w:r w:rsidRPr="00A81507">
        <w:t xml:space="preserve">inen Menschen </w:t>
      </w:r>
      <w:r w:rsidR="00E52804" w:rsidRPr="00A81507">
        <w:t xml:space="preserve">erkennt man </w:t>
      </w:r>
      <w:r w:rsidRPr="00A81507">
        <w:t xml:space="preserve">am Gesicht, </w:t>
      </w:r>
      <w:r w:rsidR="006208D2" w:rsidRPr="00A81507">
        <w:t xml:space="preserve">an </w:t>
      </w:r>
      <w:r w:rsidRPr="00A81507">
        <w:t xml:space="preserve">seinen Augen, der Hand, </w:t>
      </w:r>
      <w:r w:rsidR="0050134B">
        <w:t>a</w:t>
      </w:r>
      <w:r w:rsidRPr="00A81507">
        <w:t>m Gang; man erkennt ihn an der Sprache, am Klang der Stimme, an seine</w:t>
      </w:r>
      <w:r w:rsidR="0050134B">
        <w:t>n</w:t>
      </w:r>
      <w:r w:rsidRPr="00A81507">
        <w:t xml:space="preserve"> Wort</w:t>
      </w:r>
      <w:r w:rsidR="0050134B">
        <w:t>en</w:t>
      </w:r>
      <w:r w:rsidRPr="00A81507">
        <w:t xml:space="preserve"> und</w:t>
      </w:r>
      <w:r w:rsidR="00AE7C88">
        <w:t xml:space="preserve"> </w:t>
      </w:r>
      <w:r w:rsidRPr="00A81507">
        <w:t>Tat</w:t>
      </w:r>
      <w:r w:rsidR="006208D2" w:rsidRPr="00A81507">
        <w:t>en</w:t>
      </w:r>
      <w:r w:rsidRPr="00A81507">
        <w:t xml:space="preserve">. </w:t>
      </w:r>
      <w:r w:rsidR="0052478C">
        <w:t>Der ungerechtfertigte Krieg Putins gegen die Ukraine zeigt die Richtigkeit der Worte. Er lebt ganz in den Denkstrukturen eingebildeter Macht; kommt sich mit den Atom-Waffen unbesiegbar vor und nimmt den Tod 10.000der in Kauf, um die eigenen Illusionen zu leben. Möge Gott ihm Seine Macht zeigen!</w:t>
      </w:r>
    </w:p>
    <w:p w:rsidR="00EE534C" w:rsidRPr="00A81507" w:rsidRDefault="00E672BB" w:rsidP="005E79C3">
      <w:pPr>
        <w:overflowPunct w:val="0"/>
        <w:autoSpaceDE w:val="0"/>
        <w:autoSpaceDN w:val="0"/>
        <w:adjustRightInd w:val="0"/>
        <w:jc w:val="both"/>
        <w:textAlignment w:val="baseline"/>
      </w:pPr>
      <w:r w:rsidRPr="00A81507">
        <w:t>Die</w:t>
      </w:r>
      <w:r w:rsidR="00EE534C" w:rsidRPr="00A81507">
        <w:t xml:space="preserve"> </w:t>
      </w:r>
      <w:r w:rsidRPr="00A81507">
        <w:rPr>
          <w:i/>
        </w:rPr>
        <w:t>erste</w:t>
      </w:r>
      <w:r w:rsidR="00EE534C" w:rsidRPr="00A81507">
        <w:rPr>
          <w:i/>
        </w:rPr>
        <w:t xml:space="preserve"> Lesung</w:t>
      </w:r>
      <w:r w:rsidR="00EE534C" w:rsidRPr="00A81507">
        <w:t xml:space="preserve"> </w:t>
      </w:r>
      <w:r w:rsidRPr="00A81507">
        <w:t>und das Evangeli</w:t>
      </w:r>
      <w:r w:rsidR="0050134B">
        <w:softHyphen/>
      </w:r>
      <w:r w:rsidRPr="00A81507">
        <w:t xml:space="preserve">um klingen zusammen. Der Abschnitt </w:t>
      </w:r>
      <w:r w:rsidR="00EE534C" w:rsidRPr="00A81507">
        <w:t>aus dem Buch Jesus Sirach</w:t>
      </w:r>
      <w:r w:rsidRPr="00A81507">
        <w:t xml:space="preserve"> ist vom Evangelium her ausgesucht. </w:t>
      </w:r>
      <w:r w:rsidR="0052478C">
        <w:t>Wir</w:t>
      </w:r>
      <w:r w:rsidRPr="00A81507">
        <w:t xml:space="preserve"> können</w:t>
      </w:r>
      <w:r w:rsidR="0052478C" w:rsidRPr="0052478C">
        <w:t xml:space="preserve"> </w:t>
      </w:r>
      <w:r w:rsidR="0052478C" w:rsidRPr="00A81507">
        <w:t>in Blick</w:t>
      </w:r>
      <w:r w:rsidRPr="00A81507">
        <w:t xml:space="preserve"> </w:t>
      </w:r>
      <w:r w:rsidR="0052478C">
        <w:t>auf</w:t>
      </w:r>
      <w:r w:rsidRPr="00A81507">
        <w:t xml:space="preserve"> erste Lesung Evangelium </w:t>
      </w:r>
      <w:r w:rsidR="00EE534C" w:rsidRPr="00A81507">
        <w:t>sagen: „Die Worte und die Taten eines Menschen offenbaren, was in ih</w:t>
      </w:r>
      <w:r w:rsidR="005E79C3" w:rsidRPr="00A81507">
        <w:t>m</w:t>
      </w:r>
      <w:r w:rsidR="00EE534C" w:rsidRPr="00A81507">
        <w:t xml:space="preserve"> ist.“</w:t>
      </w:r>
      <w:r w:rsidR="00937862">
        <w:t xml:space="preserve"> </w:t>
      </w:r>
      <w:r w:rsidR="0052478C">
        <w:t>D</w:t>
      </w:r>
      <w:r w:rsidRPr="00A81507">
        <w:t>i</w:t>
      </w:r>
      <w:r w:rsidR="00EE534C" w:rsidRPr="00A81507">
        <w:t>e Text</w:t>
      </w:r>
      <w:r w:rsidRPr="00A81507">
        <w:t>e</w:t>
      </w:r>
      <w:r w:rsidR="00EE534C" w:rsidRPr="00A81507">
        <w:t xml:space="preserve"> </w:t>
      </w:r>
      <w:r w:rsidR="0052478C" w:rsidRPr="00A81507">
        <w:t>mahnen</w:t>
      </w:r>
      <w:r w:rsidR="0052478C">
        <w:t xml:space="preserve"> </w:t>
      </w:r>
      <w:r w:rsidR="009077CE">
        <w:t>aber</w:t>
      </w:r>
      <w:r w:rsidR="00EE534C" w:rsidRPr="00A81507">
        <w:t xml:space="preserve"> auch: „Nicht vorschnell zu urteilen, sondern sachlich zu prüfen ist Pflicht der Gerechtigkeit und Gabe der Weisheit</w:t>
      </w:r>
      <w:r w:rsidR="00E52804" w:rsidRPr="00A81507">
        <w:t>, die von Gott kommt</w:t>
      </w:r>
      <w:r w:rsidR="00EE534C" w:rsidRPr="00A81507">
        <w:t>.“</w:t>
      </w:r>
      <w:r w:rsidR="00EE534C" w:rsidRPr="00A81507">
        <w:rPr>
          <w:vertAlign w:val="superscript"/>
        </w:rPr>
        <w:footnoteReference w:id="1"/>
      </w:r>
    </w:p>
    <w:p w:rsidR="0051526B" w:rsidRPr="00A81507" w:rsidRDefault="00834A80" w:rsidP="005E79C3">
      <w:pPr>
        <w:jc w:val="both"/>
      </w:pPr>
      <w:r w:rsidRPr="00A81507">
        <w:t>Lange glaubten die Exegeten, dass</w:t>
      </w:r>
      <w:r w:rsidR="000421AA" w:rsidRPr="00A81507">
        <w:t xml:space="preserve"> das</w:t>
      </w:r>
      <w:r w:rsidR="005E79C3" w:rsidRPr="00A81507">
        <w:t xml:space="preserve"> Buch Jesus Sirach</w:t>
      </w:r>
      <w:r w:rsidR="005C0140" w:rsidRPr="00A81507">
        <w:t xml:space="preserve"> </w:t>
      </w:r>
      <w:r w:rsidRPr="00A81507">
        <w:t>nur</w:t>
      </w:r>
      <w:r w:rsidR="005C0140" w:rsidRPr="00A81507">
        <w:t xml:space="preserve"> griechisch überliefert</w:t>
      </w:r>
      <w:r w:rsidR="000421AA" w:rsidRPr="00A81507">
        <w:t xml:space="preserve"> sei</w:t>
      </w:r>
      <w:r w:rsidR="0052478C">
        <w:t>.</w:t>
      </w:r>
      <w:r w:rsidR="005C0140" w:rsidRPr="00A81507">
        <w:t xml:space="preserve"> </w:t>
      </w:r>
      <w:r w:rsidR="0052478C">
        <w:t>E</w:t>
      </w:r>
      <w:r w:rsidR="0052478C" w:rsidRPr="00A81507">
        <w:t xml:space="preserve">s </w:t>
      </w:r>
      <w:r w:rsidR="005E79C3" w:rsidRPr="00A81507">
        <w:t>findet</w:t>
      </w:r>
      <w:r w:rsidRPr="00A81507">
        <w:t xml:space="preserve"> </w:t>
      </w:r>
      <w:r w:rsidR="005E79C3" w:rsidRPr="00A81507">
        <w:t>sich</w:t>
      </w:r>
      <w:r w:rsidR="005C0140" w:rsidRPr="00A81507">
        <w:t xml:space="preserve"> </w:t>
      </w:r>
      <w:r w:rsidR="005E79C3" w:rsidRPr="00A81507">
        <w:t>nicht in den evangelischen Bibelausga</w:t>
      </w:r>
      <w:r w:rsidR="005E79C3" w:rsidRPr="00A81507">
        <w:softHyphen/>
        <w:t xml:space="preserve">ben; wenn doch, wird es </w:t>
      </w:r>
      <w:r w:rsidRPr="00A81507">
        <w:t>als Teil</w:t>
      </w:r>
      <w:r w:rsidR="005E79C3" w:rsidRPr="00A81507">
        <w:t xml:space="preserve"> de</w:t>
      </w:r>
      <w:r w:rsidRPr="00A81507">
        <w:t>r</w:t>
      </w:r>
      <w:r w:rsidR="005E79C3" w:rsidRPr="00A81507">
        <w:t xml:space="preserve"> „Apokryphen“</w:t>
      </w:r>
      <w:r w:rsidR="0052478C">
        <w:t>,</w:t>
      </w:r>
      <w:r w:rsidR="005E79C3" w:rsidRPr="00A81507">
        <w:t xml:space="preserve"> </w:t>
      </w:r>
      <w:r w:rsidR="003D4A3D">
        <w:t>der</w:t>
      </w:r>
      <w:r w:rsidR="005E79C3" w:rsidRPr="00A81507">
        <w:t xml:space="preserve"> verborgenen Bücher</w:t>
      </w:r>
      <w:r w:rsidR="0052478C">
        <w:t>,</w:t>
      </w:r>
      <w:r w:rsidR="005E79C3" w:rsidRPr="00A81507">
        <w:t xml:space="preserve"> ans A</w:t>
      </w:r>
      <w:r w:rsidR="004D4592">
        <w:t>T</w:t>
      </w:r>
      <w:r w:rsidR="005E79C3" w:rsidRPr="00A81507">
        <w:t xml:space="preserve"> „angehängt“. Erst 1896 wurden in einer Ablage der </w:t>
      </w:r>
      <w:r w:rsidR="00D71D81">
        <w:t xml:space="preserve">alten </w:t>
      </w:r>
      <w:r w:rsidR="005E79C3" w:rsidRPr="00A81507">
        <w:t xml:space="preserve">Synagoge </w:t>
      </w:r>
      <w:r w:rsidR="000233A9">
        <w:t>zu</w:t>
      </w:r>
      <w:r w:rsidR="005E79C3" w:rsidRPr="00A81507">
        <w:t xml:space="preserve"> Kairo hebräische Textfragmente aus dem 11.</w:t>
      </w:r>
      <w:r w:rsidR="004D4592">
        <w:t>/</w:t>
      </w:r>
      <w:r w:rsidR="005E79C3" w:rsidRPr="00A81507">
        <w:t xml:space="preserve">12. Jh. gefunden. In Qumran entdeckte man 1947 und auf Masada 1964 </w:t>
      </w:r>
      <w:r w:rsidR="005C0140" w:rsidRPr="00A81507">
        <w:t xml:space="preserve">weitere hebräische Textfragmente. So sind heute ca. </w:t>
      </w:r>
      <w:r w:rsidR="00CC1797" w:rsidRPr="00A81507">
        <w:t>2/3</w:t>
      </w:r>
      <w:r w:rsidR="005C0140" w:rsidRPr="00A81507">
        <w:t xml:space="preserve"> des </w:t>
      </w:r>
      <w:r w:rsidR="0052478C">
        <w:t>alten</w:t>
      </w:r>
      <w:r w:rsidR="005C0140" w:rsidRPr="00A81507">
        <w:t xml:space="preserve"> hebräischen Textes bekannt. </w:t>
      </w:r>
      <w:r w:rsidR="000421AA" w:rsidRPr="00A81507">
        <w:t>Jesus Sirach</w:t>
      </w:r>
      <w:r w:rsidR="005C0140" w:rsidRPr="00A81507">
        <w:t xml:space="preserve"> gehört </w:t>
      </w:r>
      <w:r w:rsidR="00270F13">
        <w:t>in den</w:t>
      </w:r>
      <w:r w:rsidR="005C0140" w:rsidRPr="00A81507">
        <w:t xml:space="preserve"> Kontext der Weis</w:t>
      </w:r>
      <w:r w:rsidR="000233A9">
        <w:softHyphen/>
      </w:r>
      <w:r w:rsidR="005C0140" w:rsidRPr="00A81507">
        <w:t>heitsliteratur und entstand</w:t>
      </w:r>
      <w:r w:rsidR="00CC1797" w:rsidRPr="00A81507">
        <w:t xml:space="preserve"> </w:t>
      </w:r>
      <w:r w:rsidR="00D71D81">
        <w:t>um</w:t>
      </w:r>
      <w:r w:rsidR="005C0140" w:rsidRPr="00A81507">
        <w:t xml:space="preserve"> 1</w:t>
      </w:r>
      <w:r w:rsidR="003067D2">
        <w:t>8</w:t>
      </w:r>
      <w:r w:rsidR="005C0140" w:rsidRPr="00A81507">
        <w:t>0 v</w:t>
      </w:r>
      <w:r w:rsidR="00CC1797" w:rsidRPr="00A81507">
        <w:t>.</w:t>
      </w:r>
      <w:r w:rsidR="005C0140" w:rsidRPr="00A81507">
        <w:t>Chr.</w:t>
      </w:r>
      <w:r w:rsidR="00252A3A" w:rsidRPr="00A81507">
        <w:t xml:space="preserve"> </w:t>
      </w:r>
      <w:r w:rsidR="0050134B" w:rsidRPr="00A81507">
        <w:t xml:space="preserve">in </w:t>
      </w:r>
      <w:r w:rsidR="0050134B">
        <w:t>Jerusalem.</w:t>
      </w:r>
      <w:r w:rsidR="0050134B" w:rsidRPr="00A81507">
        <w:t xml:space="preserve"> </w:t>
      </w:r>
      <w:r w:rsidR="000421AA" w:rsidRPr="00A81507">
        <w:t>Da</w:t>
      </w:r>
      <w:r w:rsidR="00252A3A" w:rsidRPr="00A81507">
        <w:t>s</w:t>
      </w:r>
      <w:r w:rsidR="000421AA" w:rsidRPr="00A81507">
        <w:t xml:space="preserve"> Buch</w:t>
      </w:r>
      <w:r w:rsidR="00252A3A" w:rsidRPr="00A81507">
        <w:t xml:space="preserve"> setzt sich auf dem Hintergrund jüdischer Weisheitsliteratur mit philosophischen und po</w:t>
      </w:r>
      <w:r w:rsidRPr="00A81507">
        <w:softHyphen/>
      </w:r>
      <w:r w:rsidR="00252A3A" w:rsidRPr="00A81507">
        <w:t>litisch-kul</w:t>
      </w:r>
      <w:r w:rsidR="00252A3A" w:rsidRPr="00A81507">
        <w:softHyphen/>
        <w:t>tu</w:t>
      </w:r>
      <w:r w:rsidR="00252A3A" w:rsidRPr="00A81507">
        <w:softHyphen/>
        <w:t>rel</w:t>
      </w:r>
      <w:r w:rsidR="00252A3A" w:rsidRPr="00A81507">
        <w:softHyphen/>
        <w:t>len Strömun</w:t>
      </w:r>
      <w:r w:rsidR="003067D2">
        <w:softHyphen/>
      </w:r>
      <w:r w:rsidR="00252A3A" w:rsidRPr="00A81507">
        <w:t>gen der Zeit auseinander.</w:t>
      </w:r>
      <w:r w:rsidR="005C0140" w:rsidRPr="00A81507">
        <w:t xml:space="preserve"> Ein Enkel Jesus Sirach</w:t>
      </w:r>
      <w:r w:rsidR="0052478C">
        <w:t>s</w:t>
      </w:r>
      <w:r w:rsidR="005C0140" w:rsidRPr="00A81507">
        <w:t xml:space="preserve"> übersetzte </w:t>
      </w:r>
      <w:r w:rsidR="0050134B">
        <w:t>ca.</w:t>
      </w:r>
      <w:r w:rsidR="005C0140" w:rsidRPr="00A81507">
        <w:t xml:space="preserve"> 13</w:t>
      </w:r>
      <w:r w:rsidR="003067D2">
        <w:t>0</w:t>
      </w:r>
      <w:r w:rsidR="005C0140" w:rsidRPr="00A81507">
        <w:t xml:space="preserve"> v.Chr. den hebräischen Text ins Griechische. So wurde das Buch Teil der Septuaginta </w:t>
      </w:r>
      <w:r w:rsidR="00122ED0" w:rsidRPr="00122ED0">
        <w:rPr>
          <w:vertAlign w:val="superscript"/>
        </w:rPr>
        <w:t>(</w:t>
      </w:r>
      <w:r w:rsidR="005C0140" w:rsidRPr="00122ED0">
        <w:rPr>
          <w:vertAlign w:val="superscript"/>
        </w:rPr>
        <w:t>LXX</w:t>
      </w:r>
      <w:r w:rsidR="00122ED0" w:rsidRPr="00122ED0">
        <w:rPr>
          <w:vertAlign w:val="superscript"/>
        </w:rPr>
        <w:t>)</w:t>
      </w:r>
      <w:r w:rsidR="000421AA" w:rsidRPr="00A81507">
        <w:t>,</w:t>
      </w:r>
      <w:r w:rsidRPr="00A81507">
        <w:t xml:space="preserve"> </w:t>
      </w:r>
      <w:r w:rsidR="00551C91">
        <w:t>d</w:t>
      </w:r>
      <w:r w:rsidR="000421AA" w:rsidRPr="00A81507">
        <w:t>e</w:t>
      </w:r>
      <w:r w:rsidR="00551C91">
        <w:t>r</w:t>
      </w:r>
      <w:r w:rsidR="000421AA" w:rsidRPr="00A81507">
        <w:t xml:space="preserve"> </w:t>
      </w:r>
      <w:r w:rsidRPr="00A81507">
        <w:t>griechische</w:t>
      </w:r>
      <w:r w:rsidR="00551C91">
        <w:t>n</w:t>
      </w:r>
      <w:r w:rsidRPr="00A81507">
        <w:t xml:space="preserve"> Übersetzung des A</w:t>
      </w:r>
      <w:r w:rsidR="0052478C">
        <w:t>T</w:t>
      </w:r>
      <w:r w:rsidR="003067D2">
        <w:t>. Die LXX</w:t>
      </w:r>
      <w:r w:rsidR="005C0140" w:rsidRPr="00A81507">
        <w:t xml:space="preserve"> </w:t>
      </w:r>
      <w:r w:rsidR="003067D2">
        <w:t>war die</w:t>
      </w:r>
      <w:r w:rsidR="00A114C9" w:rsidRPr="00A81507">
        <w:t xml:space="preserve"> Heilige Schrift</w:t>
      </w:r>
      <w:r w:rsidR="00D71D81">
        <w:t xml:space="preserve"> de</w:t>
      </w:r>
      <w:r w:rsidR="00CF0177">
        <w:t>r</w:t>
      </w:r>
      <w:r w:rsidR="00D71D81">
        <w:t xml:space="preserve"> Diaspora-Juden und</w:t>
      </w:r>
      <w:r w:rsidR="00A114C9" w:rsidRPr="00A81507">
        <w:t xml:space="preserve"> der</w:t>
      </w:r>
      <w:r w:rsidR="00C6675E">
        <w:t xml:space="preserve"> entstehenden</w:t>
      </w:r>
      <w:r w:rsidR="00A114C9" w:rsidRPr="00A81507">
        <w:t xml:space="preserve"> </w:t>
      </w:r>
      <w:r w:rsidR="00C6675E">
        <w:t>c</w:t>
      </w:r>
      <w:r w:rsidR="00A114C9" w:rsidRPr="00A81507">
        <w:t>hrist</w:t>
      </w:r>
      <w:r w:rsidR="00C6675E">
        <w:t>lich</w:t>
      </w:r>
      <w:r w:rsidR="00A114C9" w:rsidRPr="00A81507">
        <w:t>en</w:t>
      </w:r>
      <w:r w:rsidR="00C6675E">
        <w:t xml:space="preserve"> Gemeinden</w:t>
      </w:r>
      <w:r w:rsidR="00A114C9" w:rsidRPr="00A81507">
        <w:t>. Die katholische Kirche</w:t>
      </w:r>
      <w:r w:rsidR="003067D2">
        <w:t xml:space="preserve"> hielt</w:t>
      </w:r>
      <w:r w:rsidR="00A114C9" w:rsidRPr="00A81507">
        <w:t>, zusammen mit den Kirchen der Orthodoxie an der LXX als Heiliger Schrift fest</w:t>
      </w:r>
      <w:r w:rsidR="003067D2">
        <w:t>.</w:t>
      </w:r>
      <w:r w:rsidR="00A114C9" w:rsidRPr="00A81507">
        <w:t xml:space="preserve"> </w:t>
      </w:r>
      <w:r w:rsidR="00D71D81">
        <w:t xml:space="preserve">Martin </w:t>
      </w:r>
      <w:r w:rsidR="00A114C9" w:rsidRPr="00A81507">
        <w:t xml:space="preserve">Luther </w:t>
      </w:r>
      <w:r w:rsidR="003067D2">
        <w:t>wollte</w:t>
      </w:r>
      <w:r w:rsidR="00A114C9" w:rsidRPr="00A81507">
        <w:t xml:space="preserve"> sich von der </w:t>
      </w:r>
      <w:r w:rsidR="0050134B">
        <w:t>katholisch</w:t>
      </w:r>
      <w:r w:rsidR="00A114C9" w:rsidRPr="00A81507">
        <w:t>en Kirche ab</w:t>
      </w:r>
      <w:r w:rsidR="003067D2">
        <w:t>setzen</w:t>
      </w:r>
      <w:r w:rsidR="00A114C9" w:rsidRPr="00A81507">
        <w:t xml:space="preserve"> </w:t>
      </w:r>
      <w:r w:rsidR="003067D2">
        <w:t>und erklärte</w:t>
      </w:r>
      <w:r w:rsidR="00A114C9" w:rsidRPr="00A81507">
        <w:t xml:space="preserve"> die ihm bekannten hebräischen Texte</w:t>
      </w:r>
      <w:r w:rsidRPr="00A81507">
        <w:t xml:space="preserve"> des Alten Testamentes</w:t>
      </w:r>
      <w:r w:rsidR="003067D2">
        <w:t xml:space="preserve">, also </w:t>
      </w:r>
      <w:r w:rsidR="00C6675E">
        <w:t>die</w:t>
      </w:r>
      <w:r w:rsidR="000D56AE">
        <w:t xml:space="preserve"> </w:t>
      </w:r>
      <w:r w:rsidR="003067D2">
        <w:t>jüdische</w:t>
      </w:r>
      <w:r w:rsidR="00C6675E">
        <w:t xml:space="preserve"> Ausgabe des </w:t>
      </w:r>
      <w:r w:rsidR="003067D2">
        <w:t>A</w:t>
      </w:r>
      <w:r w:rsidR="00C22934">
        <w:t>T</w:t>
      </w:r>
      <w:r w:rsidR="003067D2">
        <w:t>,</w:t>
      </w:r>
      <w:r w:rsidR="00A114C9" w:rsidRPr="00A81507">
        <w:t xml:space="preserve"> </w:t>
      </w:r>
      <w:r w:rsidR="003067D2">
        <w:t>zur Heiligen Schrift. So</w:t>
      </w:r>
      <w:r w:rsidR="00A114C9" w:rsidRPr="00A81507">
        <w:t xml:space="preserve"> </w:t>
      </w:r>
      <w:r w:rsidR="003067D2">
        <w:t>k</w:t>
      </w:r>
      <w:r w:rsidR="000233A9">
        <w:t>ommt</w:t>
      </w:r>
      <w:r w:rsidR="003067D2">
        <w:t xml:space="preserve"> es</w:t>
      </w:r>
      <w:r w:rsidR="00A114C9" w:rsidRPr="00A81507">
        <w:t xml:space="preserve"> </w:t>
      </w:r>
      <w:r w:rsidR="003067D2">
        <w:t>zu d</w:t>
      </w:r>
      <w:r w:rsidR="00A114C9" w:rsidRPr="00A81507">
        <w:t>e</w:t>
      </w:r>
      <w:r w:rsidR="003067D2">
        <w:t>n</w:t>
      </w:r>
      <w:r w:rsidR="00A114C9" w:rsidRPr="00A81507">
        <w:t xml:space="preserve"> Differenzen in den Bibelausgaben.</w:t>
      </w:r>
      <w:r w:rsidR="00A114C9" w:rsidRPr="00A81507">
        <w:rPr>
          <w:rStyle w:val="Funotenzeichen"/>
        </w:rPr>
        <w:footnoteReference w:id="2"/>
      </w:r>
      <w:r w:rsidR="00252A3A" w:rsidRPr="00A81507">
        <w:t xml:space="preserve"> Das Buch</w:t>
      </w:r>
      <w:r w:rsidR="003067D2">
        <w:t xml:space="preserve"> Jesus Sirach</w:t>
      </w:r>
      <w:r w:rsidR="00252A3A" w:rsidRPr="00A81507">
        <w:t xml:space="preserve"> kann auch heute mit Gewinn gelesen werden</w:t>
      </w:r>
      <w:r w:rsidRPr="00A81507">
        <w:t>.</w:t>
      </w:r>
      <w:r w:rsidR="00252A3A" w:rsidRPr="00A81507">
        <w:t xml:space="preserve"> </w:t>
      </w:r>
      <w:r w:rsidRPr="00A81507">
        <w:t>Es</w:t>
      </w:r>
      <w:r w:rsidR="00252A3A" w:rsidRPr="00A81507">
        <w:t xml:space="preserve"> zeigt, dass dem Menschen in seinem Denken und Kreisen um Besitz und der Illusion von Macht nichts Neues einfällt.</w:t>
      </w:r>
    </w:p>
    <w:p w:rsidR="00252A3A" w:rsidRPr="00A81507" w:rsidRDefault="00252A3A" w:rsidP="005E79C3">
      <w:pPr>
        <w:jc w:val="both"/>
      </w:pPr>
      <w:r w:rsidRPr="00A81507">
        <w:lastRenderedPageBreak/>
        <w:t xml:space="preserve">Das </w:t>
      </w:r>
      <w:r w:rsidRPr="00A81507">
        <w:rPr>
          <w:i/>
        </w:rPr>
        <w:t>Evangelium</w:t>
      </w:r>
      <w:r w:rsidRPr="00A81507">
        <w:t xml:space="preserve"> gehört </w:t>
      </w:r>
      <w:r w:rsidR="009077CE">
        <w:t>in den</w:t>
      </w:r>
      <w:r w:rsidRPr="00A81507">
        <w:t xml:space="preserve"> Kontext der Feldrede bei Lukas.</w:t>
      </w:r>
      <w:r w:rsidR="00563396" w:rsidRPr="00A81507">
        <w:t xml:space="preserve"> </w:t>
      </w:r>
      <w:r w:rsidR="009077CE">
        <w:t>W</w:t>
      </w:r>
      <w:r w:rsidR="009077CE" w:rsidRPr="00A81507">
        <w:t xml:space="preserve">ir müssen </w:t>
      </w:r>
      <w:r w:rsidR="009077CE">
        <w:t>z</w:t>
      </w:r>
      <w:r w:rsidR="00563396" w:rsidRPr="00A81507">
        <w:t>um rechten Verständnis die Seligpreisungen im Hinterkopf haben.</w:t>
      </w:r>
      <w:r w:rsidR="009077CE">
        <w:t xml:space="preserve"> Wir werden</w:t>
      </w:r>
      <w:r w:rsidR="00CC1797" w:rsidRPr="00A81507">
        <w:t xml:space="preserve"> </w:t>
      </w:r>
      <w:r w:rsidR="009077CE">
        <w:t>ge</w:t>
      </w:r>
      <w:r w:rsidR="00CC1797" w:rsidRPr="00A81507">
        <w:t>mahnt, genau hinzuschauen</w:t>
      </w:r>
      <w:r w:rsidR="00834A80" w:rsidRPr="00A81507">
        <w:t>,</w:t>
      </w:r>
      <w:r w:rsidR="00CC1797" w:rsidRPr="00A81507">
        <w:t xml:space="preserve"> nicht vorschnell ein „sicheres Urteil“ in die Welt hinauszuposaunen, da wir immer nur das sehen, was vor Augen steht</w:t>
      </w:r>
      <w:r w:rsidR="00770C6C">
        <w:t>, und was mit dem Bild in unserem Kopf übereinstimmt</w:t>
      </w:r>
      <w:r w:rsidR="00CC1797" w:rsidRPr="00A81507">
        <w:t>. Zudem</w:t>
      </w:r>
      <w:r w:rsidR="00AB03DD" w:rsidRPr="00A81507">
        <w:t xml:space="preserve"> verfallen wir</w:t>
      </w:r>
      <w:r w:rsidR="00704BB0" w:rsidRPr="00A81507">
        <w:t xml:space="preserve"> all</w:t>
      </w:r>
      <w:r w:rsidR="00D71D81">
        <w:t>zu</w:t>
      </w:r>
      <w:r w:rsidR="00CF0177">
        <w:t xml:space="preserve"> </w:t>
      </w:r>
      <w:r w:rsidR="00AB03DD" w:rsidRPr="00A81507">
        <w:t>oft dem Trugschluss, dass bei uns selbst alles in bester Ordnung</w:t>
      </w:r>
      <w:r w:rsidR="00834A80" w:rsidRPr="00A81507">
        <w:t xml:space="preserve"> sei</w:t>
      </w:r>
      <w:r w:rsidR="00AB03DD" w:rsidRPr="00A81507">
        <w:t xml:space="preserve">, während bei den anderen vieles verbesserungsbedürftig </w:t>
      </w:r>
      <w:r w:rsidR="00834A80" w:rsidRPr="00A81507">
        <w:t>ist</w:t>
      </w:r>
      <w:r w:rsidR="00AB03DD" w:rsidRPr="00A81507">
        <w:t>.</w:t>
      </w:r>
      <w:r w:rsidR="00F65876" w:rsidRPr="00A81507">
        <w:t xml:space="preserve"> Dieses Verhalten kritisiert Jesus nicht irgend</w:t>
      </w:r>
      <w:r w:rsidR="00834A80" w:rsidRPr="00A81507">
        <w:softHyphen/>
      </w:r>
      <w:r w:rsidR="00F65876" w:rsidRPr="00A81507">
        <w:t>wie</w:t>
      </w:r>
      <w:r w:rsidR="001B7CBB">
        <w:t>,</w:t>
      </w:r>
      <w:r w:rsidR="00F65876" w:rsidRPr="00A81507">
        <w:t xml:space="preserve"> E</w:t>
      </w:r>
      <w:r w:rsidR="009077CE" w:rsidRPr="009077CE">
        <w:rPr>
          <w:sz w:val="20"/>
          <w:szCs w:val="20"/>
        </w:rPr>
        <w:t>R</w:t>
      </w:r>
      <w:r w:rsidR="00F65876" w:rsidRPr="00A81507">
        <w:t xml:space="preserve"> macht es lächerlich.</w:t>
      </w:r>
      <w:r w:rsidR="00AB03DD" w:rsidRPr="00A81507">
        <w:t xml:space="preserve"> </w:t>
      </w:r>
      <w:r w:rsidR="00862DD0">
        <w:t>Denn a</w:t>
      </w:r>
      <w:r w:rsidR="00F65876" w:rsidRPr="00A81507">
        <w:t>llzu</w:t>
      </w:r>
      <w:r w:rsidR="00862DD0">
        <w:t xml:space="preserve"> </w:t>
      </w:r>
      <w:r w:rsidR="00F65876" w:rsidRPr="00A81507">
        <w:t>g</w:t>
      </w:r>
      <w:r w:rsidR="00AB03DD" w:rsidRPr="00A81507">
        <w:t xml:space="preserve">ern sehen wir den Splitter </w:t>
      </w:r>
      <w:r w:rsidR="00C6675E">
        <w:t>im Auge des</w:t>
      </w:r>
      <w:r w:rsidR="00AB03DD" w:rsidRPr="00A81507">
        <w:t xml:space="preserve"> </w:t>
      </w:r>
      <w:r w:rsidR="00D71D81">
        <w:t>A</w:t>
      </w:r>
      <w:r w:rsidR="00AB03DD" w:rsidRPr="00A81507">
        <w:t xml:space="preserve">nderen und nicht den Balken bei uns. </w:t>
      </w:r>
      <w:r w:rsidR="00416BCF" w:rsidRPr="00A81507">
        <w:t>Louis Kretz</w:t>
      </w:r>
      <w:r w:rsidR="00F65876" w:rsidRPr="00A81507">
        <w:t xml:space="preserve">, ein Schweizer Altphilologe, der sich über </w:t>
      </w:r>
      <w:r w:rsidR="00770C6C">
        <w:t>so manche</w:t>
      </w:r>
      <w:r w:rsidR="00F65876" w:rsidRPr="00A81507">
        <w:t xml:space="preserve"> trockene, humorlose und moralinsaure Predigt seines Pfarrers ärgerte,</w:t>
      </w:r>
      <w:r w:rsidR="00416BCF" w:rsidRPr="00A81507">
        <w:t xml:space="preserve"> spricht in seinem Buch „Witz, Humor und Ironie bei Jesus“ von der Unmöglichkeit des Vergleichspunktes. „Wem von uns wäre ein solches die letzte Grenze überschreitendes Bild eingefallen? Wir hätten wohl von einem kleinen Splitter geredet und von einem großen – von einem doppelt, gar zehnfach so großen, aber doch immer von einem Splitter… [Jesus] genügt anstelle des großen Splitters nicht einmal ein Holzscheit, das doch, in einem Auge steckend, schon reichlich unmöglich wäre. Nein, sein Wort stößt zum Alleräußersten vor, zum allergrößten Holzstück überhaupt, dem Balken.“</w:t>
      </w:r>
      <w:r w:rsidR="00416BCF" w:rsidRPr="00A81507">
        <w:rPr>
          <w:rStyle w:val="Funotenzeichen"/>
        </w:rPr>
        <w:footnoteReference w:id="3"/>
      </w:r>
      <w:r w:rsidR="00F65876" w:rsidRPr="00A81507">
        <w:t xml:space="preserve"> </w:t>
      </w:r>
      <w:r w:rsidR="00551C91">
        <w:t>Wenn m</w:t>
      </w:r>
      <w:r w:rsidR="00F65876" w:rsidRPr="00A81507">
        <w:t>an</w:t>
      </w:r>
      <w:r w:rsidR="00551C91">
        <w:t xml:space="preserve"> sich den Balken vorstellt, </w:t>
      </w:r>
      <w:r w:rsidR="00C6675E">
        <w:t xml:space="preserve">so </w:t>
      </w:r>
      <w:r w:rsidR="00551C91">
        <w:t xml:space="preserve">ein Kantholz von </w:t>
      </w:r>
      <w:r w:rsidR="009077CE">
        <w:t>3</w:t>
      </w:r>
      <w:r w:rsidR="00551C91">
        <w:t>0 cm im Quadrat, dann</w:t>
      </w:r>
      <w:r w:rsidR="00F65876" w:rsidRPr="00A81507">
        <w:t xml:space="preserve"> könnte</w:t>
      </w:r>
      <w:r w:rsidR="00551C91">
        <w:t xml:space="preserve"> man</w:t>
      </w:r>
      <w:r w:rsidR="00F65876" w:rsidRPr="00A81507">
        <w:t xml:space="preserve"> auch sagen: Du hast ein Brett vorm Kopf!</w:t>
      </w:r>
      <w:r w:rsidR="00834A80" w:rsidRPr="00A81507">
        <w:t xml:space="preserve"> </w:t>
      </w:r>
      <w:r w:rsidR="0052478C">
        <w:t>– brandaktuell.</w:t>
      </w:r>
    </w:p>
    <w:p w:rsidR="00704BB0" w:rsidRPr="00A81507" w:rsidRDefault="00704BB0" w:rsidP="005E79C3">
      <w:pPr>
        <w:jc w:val="both"/>
      </w:pPr>
      <w:r w:rsidRPr="00A81507">
        <w:t>Und ich frage mich</w:t>
      </w:r>
      <w:r w:rsidR="006208D2" w:rsidRPr="00A81507">
        <w:t>:</w:t>
      </w:r>
      <w:r w:rsidRPr="00A81507">
        <w:t xml:space="preserve"> </w:t>
      </w:r>
      <w:r w:rsidR="006208D2" w:rsidRPr="00A81507">
        <w:t xml:space="preserve">dienen </w:t>
      </w:r>
      <w:r w:rsidRPr="00A81507">
        <w:t>nicht alle Versuche</w:t>
      </w:r>
      <w:r w:rsidR="00E672BB" w:rsidRPr="00A81507">
        <w:t>,</w:t>
      </w:r>
      <w:r w:rsidRPr="00A81507">
        <w:t xml:space="preserve"> hinter dem griechischen όφ</w:t>
      </w:r>
      <w:r w:rsidRPr="00A81507">
        <w:softHyphen/>
        <w:t xml:space="preserve">ϑαλμώ </w:t>
      </w:r>
      <w:r w:rsidR="00E672BB" w:rsidRPr="00A81507">
        <w:t>–</w:t>
      </w:r>
      <w:r w:rsidRPr="00A81507">
        <w:t xml:space="preserve"> Auge</w:t>
      </w:r>
      <w:r w:rsidR="00E672BB" w:rsidRPr="00A81507">
        <w:t>, ein hebräisches Wort zu vermuten, das Brunnen bedeute</w:t>
      </w:r>
      <w:r w:rsidR="00770C6C">
        <w:t>n könnte</w:t>
      </w:r>
      <w:r w:rsidR="00E672BB" w:rsidRPr="00A81507">
        <w:t xml:space="preserve">, nur </w:t>
      </w:r>
      <w:r w:rsidR="00551C91">
        <w:t>ein</w:t>
      </w:r>
      <w:r w:rsidR="00E672BB" w:rsidRPr="00A81507">
        <w:t xml:space="preserve">em Zweck: </w:t>
      </w:r>
      <w:r w:rsidR="009077CE" w:rsidRPr="00A81507">
        <w:t xml:space="preserve">Jesu </w:t>
      </w:r>
      <w:r w:rsidR="00E672BB" w:rsidRPr="00A81507">
        <w:t xml:space="preserve">entlarvende Ironie abzuschwächen. – </w:t>
      </w:r>
      <w:r w:rsidR="006208D2" w:rsidRPr="00A81507">
        <w:t>Auch d</w:t>
      </w:r>
      <w:r w:rsidR="00E672BB" w:rsidRPr="00A81507">
        <w:t xml:space="preserve">ann </w:t>
      </w:r>
      <w:r w:rsidR="00C6675E">
        <w:t>ist</w:t>
      </w:r>
      <w:r w:rsidR="00E672BB" w:rsidRPr="00A81507">
        <w:t xml:space="preserve"> es ein Zeichen dafür, dass man sich getroffen fühlt.</w:t>
      </w:r>
    </w:p>
    <w:p w:rsidR="000421AA" w:rsidRPr="009077CE" w:rsidRDefault="000421AA" w:rsidP="005E79C3">
      <w:pPr>
        <w:jc w:val="both"/>
        <w:rPr>
          <w:sz w:val="4"/>
          <w:szCs w:val="4"/>
        </w:rPr>
      </w:pPr>
    </w:p>
    <w:p w:rsidR="00FA472C" w:rsidRPr="00FA472C" w:rsidRDefault="00E672BB" w:rsidP="005E79C3">
      <w:pPr>
        <w:jc w:val="both"/>
      </w:pPr>
      <w:r w:rsidRPr="00A81507">
        <w:t xml:space="preserve">Die </w:t>
      </w:r>
      <w:r w:rsidRPr="00A81507">
        <w:rPr>
          <w:i/>
        </w:rPr>
        <w:t>zweite Lesung</w:t>
      </w:r>
      <w:r w:rsidRPr="00A81507">
        <w:t xml:space="preserve"> scheint in eine ganz andere Richtung zu laufen.</w:t>
      </w:r>
      <w:r w:rsidR="00834A80" w:rsidRPr="00A81507">
        <w:t xml:space="preserve"> </w:t>
      </w:r>
      <w:r w:rsidR="000334D5" w:rsidRPr="00A81507">
        <w:t>Paulus spricht vom Sieg über den Tod, der un</w:t>
      </w:r>
      <w:r w:rsidR="00976871" w:rsidRPr="00A81507">
        <w:t>s</w:t>
      </w:r>
      <w:r w:rsidR="000334D5" w:rsidRPr="00A81507">
        <w:t xml:space="preserve"> „durch unseren Herrn Jesus Christus“ geschenkt ist.</w:t>
      </w:r>
      <w:r w:rsidR="000334D5" w:rsidRPr="00A81507">
        <w:rPr>
          <w:vertAlign w:val="superscript"/>
        </w:rPr>
        <w:t xml:space="preserve"> (1 Kor 15,57)</w:t>
      </w:r>
      <w:r w:rsidR="000334D5" w:rsidRPr="00A81507">
        <w:t xml:space="preserve"> </w:t>
      </w:r>
      <w:r w:rsidR="00976871" w:rsidRPr="00A81507">
        <w:t xml:space="preserve">Denn durch Jesu Auferstehung ist der Schatten des Todes, der sich über jedes Leben legt, durchlässig geworden für </w:t>
      </w:r>
      <w:r w:rsidR="007729DB" w:rsidRPr="00A81507">
        <w:t xml:space="preserve">Gottes </w:t>
      </w:r>
      <w:r w:rsidR="00976871" w:rsidRPr="00A81507">
        <w:t xml:space="preserve">Licht. </w:t>
      </w:r>
      <w:r w:rsidR="000421AA" w:rsidRPr="00A81507">
        <w:t xml:space="preserve">In </w:t>
      </w:r>
      <w:r w:rsidR="00976871" w:rsidRPr="00A81507">
        <w:t>Jesu Auferstehung</w:t>
      </w:r>
      <w:r w:rsidR="000421AA" w:rsidRPr="00A81507">
        <w:t xml:space="preserve"> bricht Gottes Licht in die Welt hinein,</w:t>
      </w:r>
      <w:r w:rsidR="00976871" w:rsidRPr="00A81507">
        <w:t xml:space="preserve"> gibt</w:t>
      </w:r>
      <w:r w:rsidR="000421AA" w:rsidRPr="00A81507">
        <w:t xml:space="preserve"> es</w:t>
      </w:r>
      <w:r w:rsidR="00976871" w:rsidRPr="00A81507">
        <w:t xml:space="preserve"> Hoffnung auf das ewige Leben in der Gemeinschaft mit Gott. Das Wort der griechischen Väter: „Gott wurde Mensch, damit der Mensch Gott werde – vergöttlicht werde.“ D</w:t>
      </w:r>
      <w:r w:rsidR="000421AA" w:rsidRPr="00A81507">
        <w:t>iese</w:t>
      </w:r>
      <w:r w:rsidR="00976871" w:rsidRPr="00A81507">
        <w:t>s Wort zeigt seine Wahrheit</w:t>
      </w:r>
      <w:r w:rsidR="00C6675E">
        <w:t xml:space="preserve"> nicht nur im Kontext von Weihnachten, sondern</w:t>
      </w:r>
      <w:r w:rsidR="00976871" w:rsidRPr="00A81507">
        <w:t xml:space="preserve"> auch i</w:t>
      </w:r>
      <w:r w:rsidR="000421AA" w:rsidRPr="00A81507">
        <w:t>m</w:t>
      </w:r>
      <w:r w:rsidR="00976871" w:rsidRPr="00A81507">
        <w:t xml:space="preserve"> Zusammenhang</w:t>
      </w:r>
      <w:r w:rsidR="000421AA" w:rsidRPr="00A81507">
        <w:t xml:space="preserve"> von Kreuz und Auferstehung</w:t>
      </w:r>
      <w:r w:rsidR="00976871" w:rsidRPr="00A81507">
        <w:t>. Durch die Taufe sind wir bereits in das Ge</w:t>
      </w:r>
      <w:r w:rsidR="00532075">
        <w:softHyphen/>
      </w:r>
      <w:r w:rsidR="00976871" w:rsidRPr="00A81507">
        <w:t>heim</w:t>
      </w:r>
      <w:r w:rsidR="00532075">
        <w:softHyphen/>
      </w:r>
      <w:r w:rsidR="00976871" w:rsidRPr="00A81507">
        <w:lastRenderedPageBreak/>
        <w:t>nis</w:t>
      </w:r>
      <w:r w:rsidR="003D4A3D">
        <w:t xml:space="preserve"> von Kreuz und Auferstehung Jesu</w:t>
      </w:r>
      <w:r w:rsidR="00976871" w:rsidRPr="00A81507">
        <w:t xml:space="preserve"> hineingenommen, wie es Paulus in </w:t>
      </w:r>
      <w:r w:rsidR="00551C91">
        <w:t>d</w:t>
      </w:r>
      <w:r w:rsidR="00976871" w:rsidRPr="00A81507">
        <w:t xml:space="preserve">er Taufkatechese </w:t>
      </w:r>
      <w:r w:rsidR="00464464">
        <w:t>in</w:t>
      </w:r>
      <w:r w:rsidR="00976871" w:rsidRPr="00A81507">
        <w:t xml:space="preserve"> Röm</w:t>
      </w:r>
      <w:r w:rsidR="00464464">
        <w:t xml:space="preserve"> 6</w:t>
      </w:r>
      <w:r w:rsidR="00976871" w:rsidRPr="00A81507">
        <w:t xml:space="preserve"> deutlich ausdrückt. </w:t>
      </w:r>
      <w:r w:rsidR="003D4A3D">
        <w:t>Er</w:t>
      </w:r>
      <w:r w:rsidR="00770C6C">
        <w:t xml:space="preserve"> verwendet</w:t>
      </w:r>
      <w:r w:rsidR="00C22934">
        <w:t xml:space="preserve"> dort</w:t>
      </w:r>
      <w:r w:rsidR="00770C6C">
        <w:t xml:space="preserve"> das Wort σύμφυτοι</w:t>
      </w:r>
      <w:r w:rsidR="003D4A3D">
        <w:t xml:space="preserve"> – </w:t>
      </w:r>
      <w:r w:rsidR="00D71D81">
        <w:t>‚</w:t>
      </w:r>
      <w:r w:rsidR="003D4A3D">
        <w:t xml:space="preserve">Zusammengewachsene in der Gleichheit </w:t>
      </w:r>
      <w:r w:rsidR="007729DB">
        <w:t>S</w:t>
      </w:r>
      <w:r w:rsidR="003D4A3D">
        <w:t>eines Todes</w:t>
      </w:r>
      <w:r w:rsidR="00D71D81">
        <w:t>‘</w:t>
      </w:r>
      <w:r w:rsidR="001B7CBB">
        <w:rPr>
          <w:vertAlign w:val="superscript"/>
        </w:rPr>
        <w:t xml:space="preserve"> (Röm 6,5)</w:t>
      </w:r>
      <w:r w:rsidR="003D4A3D">
        <w:t>.</w:t>
      </w:r>
      <w:r w:rsidR="00FA472C">
        <w:t xml:space="preserve"> Das ist mit uns in der Taufe geschehen. Seit der Taufe gehören wir nicht mehr </w:t>
      </w:r>
      <w:r w:rsidR="0050134B">
        <w:t xml:space="preserve">uns </w:t>
      </w:r>
      <w:r w:rsidR="00FA472C">
        <w:t>selbst; wir gehören zum Leib Christi, der die Kirche ist.</w:t>
      </w:r>
      <w:r w:rsidR="003D4A3D">
        <w:t xml:space="preserve"> </w:t>
      </w:r>
      <w:r w:rsidR="00FA472C">
        <w:t>Und dieser</w:t>
      </w:r>
      <w:r w:rsidR="003D4A3D">
        <w:t xml:space="preserve"> Leib</w:t>
      </w:r>
      <w:r w:rsidR="00CF0177">
        <w:t xml:space="preserve"> – die Kirche – </w:t>
      </w:r>
      <w:r w:rsidR="00FA472C">
        <w:t>hat ein Haupt: Jesus Christus selbst</w:t>
      </w:r>
      <w:r w:rsidR="003D4A3D">
        <w:t xml:space="preserve">. </w:t>
      </w:r>
      <w:r w:rsidR="00FA472C">
        <w:t>E</w:t>
      </w:r>
      <w:r w:rsidR="00FA472C" w:rsidRPr="00464464">
        <w:rPr>
          <w:sz w:val="18"/>
          <w:szCs w:val="18"/>
        </w:rPr>
        <w:t>R</w:t>
      </w:r>
      <w:r w:rsidR="00FA472C">
        <w:t xml:space="preserve"> ist der, der das Sagen in der Kirche hat. Wenn sich die Kirche vom Haupt entfernt, dann geschieht mit ihr das, was Jesus uns im Weinstockgleichnis</w:t>
      </w:r>
      <w:r w:rsidR="00FA472C">
        <w:rPr>
          <w:vertAlign w:val="superscript"/>
        </w:rPr>
        <w:t xml:space="preserve"> (Joh 15,1-8)</w:t>
      </w:r>
      <w:r w:rsidR="00FA472C">
        <w:t xml:space="preserve"> gesagt hat. Die fruchtlosen Reben werden abgeschnitten und ins Feuer</w:t>
      </w:r>
      <w:r w:rsidR="00CF0177">
        <w:t xml:space="preserve"> </w:t>
      </w:r>
      <w:r w:rsidR="00FA472C">
        <w:t>geworfen. – Eine ernste Mahnung</w:t>
      </w:r>
      <w:r w:rsidR="006F39C1">
        <w:t>!</w:t>
      </w:r>
    </w:p>
    <w:p w:rsidR="00770C6C" w:rsidRDefault="00FA472C" w:rsidP="005E79C3">
      <w:pPr>
        <w:jc w:val="both"/>
      </w:pPr>
      <w:r>
        <w:t>Pauli</w:t>
      </w:r>
      <w:r w:rsidR="00551C91">
        <w:t xml:space="preserve"> Wort mahnt uns zugleich, die Heilige Schrift immer als Ganze zu lesen, sie nie zu segmentieren. </w:t>
      </w:r>
      <w:r w:rsidR="00C22934">
        <w:t xml:space="preserve">Wir </w:t>
      </w:r>
      <w:r w:rsidR="00551C91">
        <w:t xml:space="preserve">picken uns </w:t>
      </w:r>
      <w:r w:rsidR="00893B76">
        <w:t>sonst</w:t>
      </w:r>
      <w:r w:rsidR="00C22934">
        <w:t xml:space="preserve"> </w:t>
      </w:r>
      <w:r w:rsidR="00551C91">
        <w:t>heraus, was uns gefällt, und kommen in</w:t>
      </w:r>
      <w:r w:rsidR="008C16C1">
        <w:t xml:space="preserve"> die</w:t>
      </w:r>
      <w:r w:rsidR="00551C91">
        <w:t xml:space="preserve"> Gefahr, Irrwege zu gehen. </w:t>
      </w:r>
      <w:r w:rsidR="00653B56">
        <w:t>V</w:t>
      </w:r>
      <w:bookmarkStart w:id="0" w:name="_GoBack"/>
      <w:bookmarkEnd w:id="0"/>
      <w:r w:rsidR="00653B56">
        <w:t>erantwortliche Priester müssen dann mahnen und tadeln, um uns auf den Weg des Heils zurückzuholen.</w:t>
      </w:r>
    </w:p>
    <w:p w:rsidR="00862DD0" w:rsidRDefault="003D4A3D" w:rsidP="005E79C3">
      <w:pPr>
        <w:jc w:val="both"/>
        <w:rPr>
          <w:i/>
        </w:rPr>
      </w:pPr>
      <w:r>
        <w:t xml:space="preserve">Eine Geschichte erzählt: </w:t>
      </w:r>
      <w:r w:rsidRPr="003D4A3D">
        <w:rPr>
          <w:i/>
        </w:rPr>
        <w:t xml:space="preserve">Ein Pfarrer berichtet, wie er im Pfarrgemeinderat den Brief eines Kaplans schildert, der in die </w:t>
      </w:r>
      <w:r>
        <w:rPr>
          <w:i/>
        </w:rPr>
        <w:t>G</w:t>
      </w:r>
      <w:r w:rsidRPr="003D4A3D">
        <w:rPr>
          <w:i/>
        </w:rPr>
        <w:t xml:space="preserve">emeinde kommen wolle. Der Betreffende gab offen zu, das er bisher nirgends lange bleiben konnte, manchmal mit Schimpf und Schande fortgejagt worden war und sich oft genug bittere Vorwürfe hatte anhören müssen wegen seiner barschen Art, Missstände zu kritisieren. Manche konnten ihm auch nicht verzeihen, dass er sich sogar als regelrechter ehemaliger Feind des Glaubens outete. </w:t>
      </w:r>
      <w:r w:rsidR="008C16C1">
        <w:rPr>
          <w:i/>
        </w:rPr>
        <w:t xml:space="preserve">– </w:t>
      </w:r>
    </w:p>
    <w:p w:rsidR="003D4A3D" w:rsidRDefault="003D4A3D" w:rsidP="005E79C3">
      <w:pPr>
        <w:jc w:val="both"/>
      </w:pPr>
      <w:r w:rsidRPr="003D4A3D">
        <w:rPr>
          <w:i/>
        </w:rPr>
        <w:t xml:space="preserve">Die Mitglieder des Pfarrgemeinderats waren empört, dass sich solch ein Polarisierer traute, sich um die Kaplansstelle zu bewerben. Sie forderten eine Antwort auf zwei Fragen: „Wie heißt der Mann? Wo kommt er her?“ Der Pfarrer gab bereitwillig Auskunft;“ </w:t>
      </w:r>
      <w:r w:rsidR="00862DD0">
        <w:rPr>
          <w:i/>
        </w:rPr>
        <w:t xml:space="preserve">– </w:t>
      </w:r>
      <w:r w:rsidRPr="003D4A3D">
        <w:rPr>
          <w:i/>
        </w:rPr>
        <w:t>Er heißt Paulus und kommt aus Tarsus“.</w:t>
      </w:r>
    </w:p>
    <w:p w:rsidR="00E672BB" w:rsidRPr="00A81507" w:rsidRDefault="00976871" w:rsidP="005E79C3">
      <w:pPr>
        <w:jc w:val="both"/>
      </w:pPr>
      <w:r w:rsidRPr="00A81507">
        <w:t xml:space="preserve">Wir </w:t>
      </w:r>
      <w:r w:rsidR="003D4A3D">
        <w:t>sollten</w:t>
      </w:r>
      <w:r w:rsidRPr="00A81507">
        <w:t xml:space="preserve"> </w:t>
      </w:r>
      <w:r w:rsidR="003D4A3D">
        <w:t>noch</w:t>
      </w:r>
      <w:r w:rsidRPr="00A81507">
        <w:t xml:space="preserve"> </w:t>
      </w:r>
      <w:r w:rsidR="003D4A3D">
        <w:t>einmal</w:t>
      </w:r>
      <w:r w:rsidRPr="00A81507">
        <w:t xml:space="preserve"> </w:t>
      </w:r>
      <w:r w:rsidR="003D4A3D">
        <w:t>i</w:t>
      </w:r>
      <w:r w:rsidRPr="00A81507">
        <w:t>n</w:t>
      </w:r>
      <w:r w:rsidR="003D4A3D">
        <w:t>s</w:t>
      </w:r>
      <w:r w:rsidRPr="00A81507">
        <w:t xml:space="preserve"> Evangelium </w:t>
      </w:r>
      <w:r w:rsidR="003D4A3D">
        <w:t>blicken</w:t>
      </w:r>
      <w:r w:rsidRPr="00A81507">
        <w:t>, in dem Jesus sagt: „Ein Jünger steht nicht über dem Meister; jeder aber, der alles gelernt hat, wird wie sein Meister sein.“</w:t>
      </w:r>
      <w:r w:rsidRPr="00A81507">
        <w:rPr>
          <w:vertAlign w:val="superscript"/>
        </w:rPr>
        <w:t xml:space="preserve"> (Lk 6,40)</w:t>
      </w:r>
      <w:r w:rsidRPr="00A81507">
        <w:t xml:space="preserve"> </w:t>
      </w:r>
    </w:p>
    <w:p w:rsidR="00976871" w:rsidRPr="00A81507" w:rsidRDefault="00976871" w:rsidP="005E79C3">
      <w:pPr>
        <w:jc w:val="both"/>
      </w:pPr>
      <w:r w:rsidRPr="00A81507">
        <w:t>Wir sind eingeladen, Jesu Lebensweise einzuüben, damit wir in I</w:t>
      </w:r>
      <w:r w:rsidRPr="00464464">
        <w:rPr>
          <w:sz w:val="18"/>
          <w:szCs w:val="18"/>
        </w:rPr>
        <w:t>HM</w:t>
      </w:r>
      <w:r w:rsidRPr="00A81507">
        <w:t xml:space="preserve"> den Weg zum Vater gehen, das Ziel unseres Lebens, das Sein bei und in Gott erreichen.</w:t>
      </w:r>
      <w:r w:rsidRPr="00A81507">
        <w:tab/>
      </w:r>
      <w:r w:rsidRPr="00A81507">
        <w:tab/>
      </w:r>
      <w:r w:rsidRPr="00A81507">
        <w:tab/>
      </w:r>
      <w:r w:rsidRPr="00A81507">
        <w:tab/>
      </w:r>
      <w:r w:rsidRPr="00A81507">
        <w:tab/>
      </w:r>
      <w:r w:rsidRPr="00A81507">
        <w:tab/>
      </w:r>
      <w:r w:rsidRPr="00A81507">
        <w:tab/>
      </w:r>
      <w:r w:rsidRPr="00A81507">
        <w:tab/>
        <w:t>Amen.</w:t>
      </w:r>
    </w:p>
    <w:sectPr w:rsidR="00976871" w:rsidRPr="00A81507" w:rsidSect="00793498">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E3" w:rsidRDefault="004E0BE3">
      <w:r>
        <w:separator/>
      </w:r>
    </w:p>
  </w:endnote>
  <w:endnote w:type="continuationSeparator" w:id="0">
    <w:p w:rsidR="004E0BE3" w:rsidRDefault="004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Default="00C204B3" w:rsidP="00466A7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204B3" w:rsidRDefault="00C204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Pr="00A57367" w:rsidRDefault="00C204B3" w:rsidP="00466A72">
    <w:pPr>
      <w:pStyle w:val="Fuzeile"/>
      <w:framePr w:wrap="around" w:vAnchor="text" w:hAnchor="margin" w:xAlign="center" w:y="1"/>
      <w:rPr>
        <w:rStyle w:val="Seitenzahl"/>
        <w:sz w:val="20"/>
        <w:szCs w:val="20"/>
      </w:rPr>
    </w:pPr>
    <w:r w:rsidRPr="00A57367">
      <w:rPr>
        <w:rStyle w:val="Seitenzahl"/>
        <w:sz w:val="20"/>
        <w:szCs w:val="20"/>
      </w:rPr>
      <w:fldChar w:fldCharType="begin"/>
    </w:r>
    <w:r w:rsidRPr="00A57367">
      <w:rPr>
        <w:rStyle w:val="Seitenzahl"/>
        <w:sz w:val="20"/>
        <w:szCs w:val="20"/>
      </w:rPr>
      <w:instrText xml:space="preserve">PAGE  </w:instrText>
    </w:r>
    <w:r w:rsidRPr="00A57367">
      <w:rPr>
        <w:rStyle w:val="Seitenzahl"/>
        <w:sz w:val="20"/>
        <w:szCs w:val="20"/>
      </w:rPr>
      <w:fldChar w:fldCharType="separate"/>
    </w:r>
    <w:r w:rsidR="000233A9">
      <w:rPr>
        <w:rStyle w:val="Seitenzahl"/>
        <w:noProof/>
        <w:sz w:val="20"/>
        <w:szCs w:val="20"/>
      </w:rPr>
      <w:t>3</w:t>
    </w:r>
    <w:r w:rsidRPr="00A57367">
      <w:rPr>
        <w:rStyle w:val="Seitenzahl"/>
        <w:sz w:val="20"/>
        <w:szCs w:val="20"/>
      </w:rPr>
      <w:fldChar w:fldCharType="end"/>
    </w:r>
  </w:p>
  <w:p w:rsidR="00C204B3" w:rsidRPr="00A57367" w:rsidRDefault="00C204B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E3" w:rsidRDefault="004E0BE3">
      <w:r>
        <w:separator/>
      </w:r>
    </w:p>
  </w:footnote>
  <w:footnote w:type="continuationSeparator" w:id="0">
    <w:p w:rsidR="004E0BE3" w:rsidRDefault="004E0BE3">
      <w:r>
        <w:continuationSeparator/>
      </w:r>
    </w:p>
  </w:footnote>
  <w:footnote w:id="1">
    <w:p w:rsidR="00EE534C" w:rsidRPr="00252A3A" w:rsidRDefault="00EE534C" w:rsidP="00252A3A">
      <w:pPr>
        <w:pStyle w:val="Funotentext"/>
        <w:spacing w:before="0" w:after="0"/>
        <w:rPr>
          <w:sz w:val="16"/>
          <w:szCs w:val="16"/>
        </w:rPr>
      </w:pPr>
      <w:r w:rsidRPr="00252A3A">
        <w:rPr>
          <w:rStyle w:val="Funotenzeichen"/>
          <w:sz w:val="16"/>
          <w:szCs w:val="16"/>
        </w:rPr>
        <w:footnoteRef/>
      </w:r>
      <w:r w:rsidRPr="00252A3A">
        <w:rPr>
          <w:sz w:val="16"/>
          <w:szCs w:val="16"/>
        </w:rPr>
        <w:t xml:space="preserve"> </w:t>
      </w:r>
      <w:r w:rsidR="00E52804" w:rsidRPr="00252A3A">
        <w:rPr>
          <w:sz w:val="16"/>
          <w:szCs w:val="16"/>
        </w:rPr>
        <w:t xml:space="preserve">Vgl. </w:t>
      </w:r>
      <w:r w:rsidRPr="00252A3A">
        <w:rPr>
          <w:sz w:val="16"/>
          <w:szCs w:val="16"/>
        </w:rPr>
        <w:t>Schott C, Seite 47</w:t>
      </w:r>
      <w:r w:rsidR="00E52804" w:rsidRPr="00252A3A">
        <w:rPr>
          <w:sz w:val="16"/>
          <w:szCs w:val="16"/>
        </w:rPr>
        <w:t>8ff</w:t>
      </w:r>
      <w:r w:rsidRPr="00252A3A">
        <w:rPr>
          <w:sz w:val="16"/>
          <w:szCs w:val="16"/>
        </w:rPr>
        <w:t>, 8. Sonntag</w:t>
      </w:r>
    </w:p>
  </w:footnote>
  <w:footnote w:id="2">
    <w:p w:rsidR="00A114C9" w:rsidRPr="00252A3A" w:rsidRDefault="00A114C9" w:rsidP="00252A3A">
      <w:pPr>
        <w:pStyle w:val="Funotentext"/>
        <w:spacing w:before="0" w:after="0"/>
        <w:rPr>
          <w:sz w:val="16"/>
          <w:szCs w:val="16"/>
        </w:rPr>
      </w:pPr>
      <w:r w:rsidRPr="00252A3A">
        <w:rPr>
          <w:rStyle w:val="Funotenzeichen"/>
          <w:sz w:val="16"/>
          <w:szCs w:val="16"/>
        </w:rPr>
        <w:footnoteRef/>
      </w:r>
      <w:r w:rsidRPr="00252A3A">
        <w:rPr>
          <w:sz w:val="16"/>
          <w:szCs w:val="16"/>
        </w:rPr>
        <w:t xml:space="preserve"> Vgl. </w:t>
      </w:r>
      <w:r w:rsidR="00252A3A" w:rsidRPr="00252A3A">
        <w:rPr>
          <w:sz w:val="16"/>
          <w:szCs w:val="16"/>
        </w:rPr>
        <w:t>Die Bibel – Einheitsübersetzung, Kathol. Bibelanstalt Stuttgart 2016, S.781f</w:t>
      </w:r>
    </w:p>
  </w:footnote>
  <w:footnote w:id="3">
    <w:p w:rsidR="00416BCF" w:rsidRPr="00416BCF" w:rsidRDefault="00416BCF" w:rsidP="00416BCF">
      <w:pPr>
        <w:pStyle w:val="Funotentext"/>
        <w:spacing w:before="0" w:after="0"/>
        <w:rPr>
          <w:sz w:val="16"/>
          <w:szCs w:val="16"/>
        </w:rPr>
      </w:pPr>
      <w:r w:rsidRPr="00416BCF">
        <w:rPr>
          <w:rStyle w:val="Funotenzeichen"/>
          <w:sz w:val="16"/>
          <w:szCs w:val="16"/>
        </w:rPr>
        <w:footnoteRef/>
      </w:r>
      <w:r w:rsidRPr="00416BCF">
        <w:rPr>
          <w:sz w:val="16"/>
          <w:szCs w:val="16"/>
        </w:rPr>
        <w:t xml:space="preserve"> </w:t>
      </w:r>
      <w:r>
        <w:rPr>
          <w:sz w:val="16"/>
          <w:szCs w:val="16"/>
        </w:rPr>
        <w:t>Louis Kretz, Witz, Humor und Ironie bei Jesus, Walter-Verlag</w:t>
      </w:r>
      <w:r w:rsidR="00F65876">
        <w:rPr>
          <w:sz w:val="16"/>
          <w:szCs w:val="16"/>
        </w:rPr>
        <w:t xml:space="preserve"> Olten, 1981, S.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Pr="00554812" w:rsidRDefault="003C4828" w:rsidP="00554812">
    <w:pPr>
      <w:pStyle w:val="Kopfzeile"/>
      <w:rPr>
        <w:sz w:val="16"/>
        <w:szCs w:val="16"/>
      </w:rPr>
    </w:pPr>
    <w:r>
      <w:rPr>
        <w:sz w:val="16"/>
        <w:szCs w:val="16"/>
      </w:rPr>
      <w:t>8</w:t>
    </w:r>
    <w:r w:rsidR="00C204B3">
      <w:rPr>
        <w:sz w:val="16"/>
        <w:szCs w:val="16"/>
      </w:rPr>
      <w:t xml:space="preserve">. Sonntag – C – </w:t>
    </w:r>
    <w:r w:rsidR="0000757A">
      <w:rPr>
        <w:sz w:val="16"/>
        <w:szCs w:val="16"/>
      </w:rPr>
      <w:t>22</w:t>
    </w:r>
    <w:r w:rsidR="00C204B3">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C6602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12"/>
    <w:rsid w:val="0000757A"/>
    <w:rsid w:val="000233A9"/>
    <w:rsid w:val="000334D5"/>
    <w:rsid w:val="000421AA"/>
    <w:rsid w:val="0006023B"/>
    <w:rsid w:val="00066CC8"/>
    <w:rsid w:val="00082541"/>
    <w:rsid w:val="000C76B0"/>
    <w:rsid w:val="000D56AE"/>
    <w:rsid w:val="00106BE9"/>
    <w:rsid w:val="0011052A"/>
    <w:rsid w:val="00122ED0"/>
    <w:rsid w:val="001327F8"/>
    <w:rsid w:val="001B7CBB"/>
    <w:rsid w:val="001C24B8"/>
    <w:rsid w:val="001D5A66"/>
    <w:rsid w:val="0022598F"/>
    <w:rsid w:val="00232907"/>
    <w:rsid w:val="00235758"/>
    <w:rsid w:val="00252A3A"/>
    <w:rsid w:val="00270F13"/>
    <w:rsid w:val="002B2016"/>
    <w:rsid w:val="002E406A"/>
    <w:rsid w:val="002F761E"/>
    <w:rsid w:val="003067D2"/>
    <w:rsid w:val="0034724F"/>
    <w:rsid w:val="003612A6"/>
    <w:rsid w:val="00372EDD"/>
    <w:rsid w:val="00380F86"/>
    <w:rsid w:val="00383D6F"/>
    <w:rsid w:val="0039402B"/>
    <w:rsid w:val="003C38DF"/>
    <w:rsid w:val="003C4828"/>
    <w:rsid w:val="003D4A3D"/>
    <w:rsid w:val="00414233"/>
    <w:rsid w:val="00416BCF"/>
    <w:rsid w:val="00417D16"/>
    <w:rsid w:val="00417FCD"/>
    <w:rsid w:val="00442BC2"/>
    <w:rsid w:val="0045505A"/>
    <w:rsid w:val="00464464"/>
    <w:rsid w:val="00466A72"/>
    <w:rsid w:val="004717D9"/>
    <w:rsid w:val="004B6512"/>
    <w:rsid w:val="004B69A4"/>
    <w:rsid w:val="004D4592"/>
    <w:rsid w:val="004D6F94"/>
    <w:rsid w:val="004E0BE3"/>
    <w:rsid w:val="0050134B"/>
    <w:rsid w:val="0051526B"/>
    <w:rsid w:val="0052478C"/>
    <w:rsid w:val="00532075"/>
    <w:rsid w:val="00551C91"/>
    <w:rsid w:val="00554812"/>
    <w:rsid w:val="0055550D"/>
    <w:rsid w:val="00563396"/>
    <w:rsid w:val="005B3D10"/>
    <w:rsid w:val="005C0140"/>
    <w:rsid w:val="005E79C3"/>
    <w:rsid w:val="0060619B"/>
    <w:rsid w:val="006208D2"/>
    <w:rsid w:val="00626798"/>
    <w:rsid w:val="00653B56"/>
    <w:rsid w:val="006F39C1"/>
    <w:rsid w:val="00704A20"/>
    <w:rsid w:val="00704BB0"/>
    <w:rsid w:val="00753A13"/>
    <w:rsid w:val="00761985"/>
    <w:rsid w:val="0076792A"/>
    <w:rsid w:val="00770C6C"/>
    <w:rsid w:val="007729DB"/>
    <w:rsid w:val="007853C1"/>
    <w:rsid w:val="00793498"/>
    <w:rsid w:val="007C02D5"/>
    <w:rsid w:val="007D39C1"/>
    <w:rsid w:val="007F7EC7"/>
    <w:rsid w:val="00813DDB"/>
    <w:rsid w:val="00834A80"/>
    <w:rsid w:val="00862DD0"/>
    <w:rsid w:val="00893B76"/>
    <w:rsid w:val="008B6804"/>
    <w:rsid w:val="008C16C1"/>
    <w:rsid w:val="00906828"/>
    <w:rsid w:val="009077CE"/>
    <w:rsid w:val="00937862"/>
    <w:rsid w:val="00951A40"/>
    <w:rsid w:val="00972F1B"/>
    <w:rsid w:val="00976871"/>
    <w:rsid w:val="009B2FC6"/>
    <w:rsid w:val="009F6014"/>
    <w:rsid w:val="00A114C9"/>
    <w:rsid w:val="00A14880"/>
    <w:rsid w:val="00A438F5"/>
    <w:rsid w:val="00A4665E"/>
    <w:rsid w:val="00A57367"/>
    <w:rsid w:val="00A81507"/>
    <w:rsid w:val="00A934F4"/>
    <w:rsid w:val="00AA7B3D"/>
    <w:rsid w:val="00AB03DD"/>
    <w:rsid w:val="00AE3F0F"/>
    <w:rsid w:val="00AE7C88"/>
    <w:rsid w:val="00B4568E"/>
    <w:rsid w:val="00B538D2"/>
    <w:rsid w:val="00B60673"/>
    <w:rsid w:val="00BE0ECE"/>
    <w:rsid w:val="00BF036C"/>
    <w:rsid w:val="00C069BC"/>
    <w:rsid w:val="00C16FFC"/>
    <w:rsid w:val="00C204B3"/>
    <w:rsid w:val="00C22934"/>
    <w:rsid w:val="00C64F40"/>
    <w:rsid w:val="00C6675E"/>
    <w:rsid w:val="00C852B9"/>
    <w:rsid w:val="00CC1797"/>
    <w:rsid w:val="00CF0177"/>
    <w:rsid w:val="00D23FC0"/>
    <w:rsid w:val="00D41386"/>
    <w:rsid w:val="00D71D81"/>
    <w:rsid w:val="00D81601"/>
    <w:rsid w:val="00D90863"/>
    <w:rsid w:val="00D944A6"/>
    <w:rsid w:val="00DB0B6B"/>
    <w:rsid w:val="00E007B7"/>
    <w:rsid w:val="00E34561"/>
    <w:rsid w:val="00E35022"/>
    <w:rsid w:val="00E52804"/>
    <w:rsid w:val="00E672BB"/>
    <w:rsid w:val="00E95DDB"/>
    <w:rsid w:val="00ED3EA3"/>
    <w:rsid w:val="00EE534C"/>
    <w:rsid w:val="00EF6BA9"/>
    <w:rsid w:val="00F65876"/>
    <w:rsid w:val="00FA472C"/>
    <w:rsid w:val="00FB244F"/>
    <w:rsid w:val="00FB288E"/>
    <w:rsid w:val="00FE6722"/>
    <w:rsid w:val="00FE7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942A5"/>
  <w15:chartTrackingRefBased/>
  <w15:docId w15:val="{5CDD088C-AEB8-484E-9E6A-AD53A4AA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54812"/>
    <w:pPr>
      <w:widowControl w:val="0"/>
      <w:overflowPunct w:val="0"/>
      <w:autoSpaceDE w:val="0"/>
      <w:autoSpaceDN w:val="0"/>
      <w:adjustRightInd w:val="0"/>
      <w:spacing w:before="100" w:after="100"/>
      <w:textAlignment w:val="baseline"/>
    </w:pPr>
    <w:rPr>
      <w:sz w:val="20"/>
      <w:szCs w:val="20"/>
    </w:rPr>
  </w:style>
  <w:style w:type="character" w:styleId="Funotenzeichen">
    <w:name w:val="footnote reference"/>
    <w:semiHidden/>
    <w:rsid w:val="00554812"/>
    <w:rPr>
      <w:vertAlign w:val="superscript"/>
    </w:rPr>
  </w:style>
  <w:style w:type="paragraph" w:styleId="Kopfzeile">
    <w:name w:val="header"/>
    <w:basedOn w:val="Standard"/>
    <w:rsid w:val="00554812"/>
    <w:pPr>
      <w:tabs>
        <w:tab w:val="center" w:pos="4536"/>
        <w:tab w:val="right" w:pos="9072"/>
      </w:tabs>
    </w:pPr>
  </w:style>
  <w:style w:type="paragraph" w:styleId="Fuzeile">
    <w:name w:val="footer"/>
    <w:basedOn w:val="Standard"/>
    <w:rsid w:val="00554812"/>
    <w:pPr>
      <w:tabs>
        <w:tab w:val="center" w:pos="4536"/>
        <w:tab w:val="right" w:pos="9072"/>
      </w:tabs>
    </w:pPr>
  </w:style>
  <w:style w:type="character" w:styleId="Seitenzahl">
    <w:name w:val="page number"/>
    <w:basedOn w:val="Absatz-Standardschriftart"/>
    <w:rsid w:val="00A57367"/>
  </w:style>
  <w:style w:type="paragraph" w:styleId="Textkrper">
    <w:name w:val="Body Text"/>
    <w:basedOn w:val="Standard"/>
    <w:link w:val="TextkrperZchn"/>
    <w:unhideWhenUsed/>
    <w:rsid w:val="000C76B0"/>
    <w:pPr>
      <w:widowControl w:val="0"/>
      <w:overflowPunct w:val="0"/>
      <w:autoSpaceDE w:val="0"/>
      <w:autoSpaceDN w:val="0"/>
      <w:adjustRightInd w:val="0"/>
      <w:jc w:val="both"/>
    </w:pPr>
    <w:rPr>
      <w:szCs w:val="20"/>
    </w:rPr>
  </w:style>
  <w:style w:type="character" w:customStyle="1" w:styleId="TextkrperZchn">
    <w:name w:val="Textkörper Zchn"/>
    <w:link w:val="Textkrper"/>
    <w:rsid w:val="000C76B0"/>
    <w:rPr>
      <w:sz w:val="24"/>
    </w:rPr>
  </w:style>
  <w:style w:type="paragraph" w:customStyle="1" w:styleId="Textkrper21">
    <w:name w:val="Textkörper 21"/>
    <w:basedOn w:val="Standard"/>
    <w:rsid w:val="000C76B0"/>
    <w:pPr>
      <w:widowControl w:val="0"/>
      <w:overflowPunct w:val="0"/>
      <w:autoSpaceDE w:val="0"/>
      <w:autoSpaceDN w:val="0"/>
      <w:adjustRightInd w:val="0"/>
      <w:jc w:val="both"/>
    </w:pPr>
    <w:rPr>
      <w:i/>
      <w:szCs w:val="20"/>
    </w:rPr>
  </w:style>
  <w:style w:type="paragraph" w:styleId="StandardWeb">
    <w:name w:val="Normal (Web)"/>
    <w:basedOn w:val="Standard"/>
    <w:uiPriority w:val="99"/>
    <w:unhideWhenUsed/>
    <w:rsid w:val="00C16FFC"/>
    <w:pPr>
      <w:spacing w:before="100" w:beforeAutospacing="1" w:after="100" w:afterAutospacing="1"/>
    </w:pPr>
    <w:rPr>
      <w:rFonts w:ascii="Verdana" w:hAnsi="Verdana"/>
      <w:color w:val="000000"/>
      <w:sz w:val="18"/>
      <w:szCs w:val="18"/>
    </w:rPr>
  </w:style>
  <w:style w:type="paragraph" w:customStyle="1" w:styleId="ts">
    <w:name w:val="ts"/>
    <w:basedOn w:val="Standard"/>
    <w:rsid w:val="00C16FFC"/>
    <w:pPr>
      <w:spacing w:before="100" w:beforeAutospacing="1" w:after="100" w:afterAutospacing="1"/>
    </w:pPr>
    <w:rPr>
      <w:rFonts w:ascii="Verdana" w:hAnsi="Verdana"/>
      <w:color w:val="043A8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9241">
      <w:bodyDiv w:val="1"/>
      <w:marLeft w:val="0"/>
      <w:marRight w:val="0"/>
      <w:marTop w:val="0"/>
      <w:marBottom w:val="0"/>
      <w:divBdr>
        <w:top w:val="none" w:sz="0" w:space="0" w:color="auto"/>
        <w:left w:val="none" w:sz="0" w:space="0" w:color="auto"/>
        <w:bottom w:val="none" w:sz="0" w:space="0" w:color="auto"/>
        <w:right w:val="none" w:sz="0" w:space="0" w:color="auto"/>
      </w:divBdr>
      <w:divsChild>
        <w:div w:id="1521623426">
          <w:marLeft w:val="0"/>
          <w:marRight w:val="0"/>
          <w:marTop w:val="0"/>
          <w:marBottom w:val="0"/>
          <w:divBdr>
            <w:top w:val="none" w:sz="0" w:space="0" w:color="auto"/>
            <w:left w:val="none" w:sz="0" w:space="0" w:color="auto"/>
            <w:bottom w:val="none" w:sz="0" w:space="0" w:color="auto"/>
            <w:right w:val="none" w:sz="0" w:space="0" w:color="auto"/>
          </w:divBdr>
          <w:divsChild>
            <w:div w:id="806357869">
              <w:marLeft w:val="2100"/>
              <w:marRight w:val="2475"/>
              <w:marTop w:val="0"/>
              <w:marBottom w:val="0"/>
              <w:divBdr>
                <w:top w:val="none" w:sz="0" w:space="0" w:color="auto"/>
                <w:left w:val="none" w:sz="0" w:space="0" w:color="auto"/>
                <w:bottom w:val="none" w:sz="0" w:space="0" w:color="auto"/>
                <w:right w:val="none" w:sz="0" w:space="0" w:color="auto"/>
              </w:divBdr>
              <w:divsChild>
                <w:div w:id="1049449789">
                  <w:marLeft w:val="150"/>
                  <w:marRight w:val="150"/>
                  <w:marTop w:val="0"/>
                  <w:marBottom w:val="0"/>
                  <w:divBdr>
                    <w:top w:val="none" w:sz="0" w:space="0" w:color="auto"/>
                    <w:left w:val="none" w:sz="0" w:space="0" w:color="auto"/>
                    <w:bottom w:val="none" w:sz="0" w:space="0" w:color="auto"/>
                    <w:right w:val="none" w:sz="0" w:space="0" w:color="auto"/>
                  </w:divBdr>
                  <w:divsChild>
                    <w:div w:id="1981184233">
                      <w:marLeft w:val="1950"/>
                      <w:marRight w:val="150"/>
                      <w:marTop w:val="0"/>
                      <w:marBottom w:val="0"/>
                      <w:divBdr>
                        <w:top w:val="none" w:sz="0" w:space="0" w:color="auto"/>
                        <w:left w:val="none" w:sz="0" w:space="0" w:color="auto"/>
                        <w:bottom w:val="none" w:sz="0" w:space="0" w:color="auto"/>
                        <w:right w:val="none" w:sz="0" w:space="0" w:color="auto"/>
                      </w:divBdr>
                      <w:divsChild>
                        <w:div w:id="607471404">
                          <w:marLeft w:val="150"/>
                          <w:marRight w:val="150"/>
                          <w:marTop w:val="0"/>
                          <w:marBottom w:val="0"/>
                          <w:divBdr>
                            <w:top w:val="none" w:sz="0" w:space="0" w:color="auto"/>
                            <w:left w:val="none" w:sz="0" w:space="0" w:color="auto"/>
                            <w:bottom w:val="none" w:sz="0" w:space="0" w:color="auto"/>
                            <w:right w:val="none" w:sz="0" w:space="0" w:color="auto"/>
                          </w:divBdr>
                        </w:div>
                        <w:div w:id="213517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4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D00D-B8E9-4750-802B-1E208CE1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Das Thema des heutigen Sonntags wird durch das Evangelium und die erste Lesung vorgegeben: Die Seligpreisungen</vt:lpstr>
    </vt:vector>
  </TitlesOfParts>
  <Company>Arbeitszimmer</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Thema des heutigen Sonntags wird durch das Evangelium und die erste Lesung vorgegeben: Die Seligpreisungen</dc:title>
  <dc:subject/>
  <dc:creator>Armin</dc:creator>
  <cp:keywords/>
  <dc:description/>
  <cp:lastModifiedBy>Armin Kögler</cp:lastModifiedBy>
  <cp:revision>14</cp:revision>
  <dcterms:created xsi:type="dcterms:W3CDTF">2022-02-05T13:51:00Z</dcterms:created>
  <dcterms:modified xsi:type="dcterms:W3CDTF">2022-02-25T06:28:00Z</dcterms:modified>
</cp:coreProperties>
</file>