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F9" w:rsidRPr="000E7B50" w:rsidRDefault="00651ADC" w:rsidP="000E7B50">
      <w:pPr>
        <w:jc w:val="both"/>
      </w:pPr>
      <w:r>
        <w:t xml:space="preserve">Liebe Schwestern und Brüder! </w:t>
      </w:r>
      <w:r w:rsidR="00A2400D">
        <w:t>Die</w:t>
      </w:r>
      <w:r w:rsidR="006D6DFA" w:rsidRPr="000E7B50">
        <w:t xml:space="preserve"> Lesungen </w:t>
      </w:r>
      <w:r w:rsidR="00A2400D">
        <w:t>und das Evangelium legen</w:t>
      </w:r>
      <w:r w:rsidR="006D6DFA" w:rsidRPr="000E7B50">
        <w:t xml:space="preserve"> uns heute</w:t>
      </w:r>
      <w:r w:rsidR="00045220" w:rsidRPr="000E7B50">
        <w:t xml:space="preserve"> </w:t>
      </w:r>
      <w:r w:rsidR="006D6DFA" w:rsidRPr="000E7B50">
        <w:t xml:space="preserve">folgende Stichworte </w:t>
      </w:r>
      <w:r w:rsidR="00A2400D">
        <w:t>vor</w:t>
      </w:r>
      <w:r w:rsidR="006D6DFA" w:rsidRPr="000E7B50">
        <w:t xml:space="preserve">: Angst, Wasser und Feuer. </w:t>
      </w:r>
    </w:p>
    <w:p w:rsidR="00894939" w:rsidRDefault="006D6DFA" w:rsidP="000E7B50">
      <w:pPr>
        <w:jc w:val="both"/>
      </w:pPr>
      <w:r w:rsidRPr="000E7B50">
        <w:t xml:space="preserve">Wasser und Feuer können </w:t>
      </w:r>
      <w:r w:rsidR="00195108">
        <w:t xml:space="preserve">ein </w:t>
      </w:r>
      <w:r w:rsidRPr="000E7B50">
        <w:t>Symbol für das Leben sein, aber auch für den Tod.</w:t>
      </w:r>
      <w:r w:rsidR="00894939">
        <w:t xml:space="preserve"> Franziskus hat sie mit ihrer Ambivalenz i</w:t>
      </w:r>
      <w:r w:rsidR="007E25E1">
        <w:t>m</w:t>
      </w:r>
      <w:r w:rsidR="00894939">
        <w:t xml:space="preserve"> Sonnen</w:t>
      </w:r>
      <w:r w:rsidR="00195108">
        <w:softHyphen/>
      </w:r>
      <w:r w:rsidR="00894939">
        <w:t>gesang mei</w:t>
      </w:r>
      <w:r w:rsidR="00195108">
        <w:softHyphen/>
      </w:r>
      <w:r w:rsidR="00894939">
        <w:t>sterhaft besungen.</w:t>
      </w:r>
      <w:r w:rsidRPr="000E7B50">
        <w:t xml:space="preserve"> </w:t>
      </w:r>
    </w:p>
    <w:p w:rsidR="00B66BA8" w:rsidRPr="000E7B50" w:rsidRDefault="00651ADC" w:rsidP="000E7B50">
      <w:pPr>
        <w:jc w:val="both"/>
      </w:pPr>
      <w:r>
        <w:t>Während</w:t>
      </w:r>
      <w:r w:rsidR="00065372" w:rsidRPr="000E7B50">
        <w:t xml:space="preserve"> meiner Kindheit</w:t>
      </w:r>
      <w:r w:rsidR="00894939">
        <w:t xml:space="preserve"> </w:t>
      </w:r>
      <w:r>
        <w:t>im</w:t>
      </w:r>
      <w:r w:rsidR="00894939">
        <w:t xml:space="preserve"> Norden</w:t>
      </w:r>
      <w:r>
        <w:t xml:space="preserve"> </w:t>
      </w:r>
      <w:r w:rsidR="00685322">
        <w:t>d</w:t>
      </w:r>
      <w:r>
        <w:t>es Landes</w:t>
      </w:r>
      <w:r w:rsidR="00685322">
        <w:t>, knapp 1.000 m bis zum Wasser,</w:t>
      </w:r>
      <w:r w:rsidR="00065372" w:rsidRPr="000E7B50">
        <w:t xml:space="preserve"> hörte ich oft</w:t>
      </w:r>
      <w:r w:rsidR="006D6DFA" w:rsidRPr="000E7B50">
        <w:t xml:space="preserve">: </w:t>
      </w:r>
      <w:r w:rsidR="00772BED" w:rsidRPr="000E7B50">
        <w:t>„</w:t>
      </w:r>
      <w:r w:rsidR="006D6DFA" w:rsidRPr="000E7B50">
        <w:t xml:space="preserve">Vor dem Feuer kannst du weglaufen, vor dem </w:t>
      </w:r>
      <w:r w:rsidR="00045220" w:rsidRPr="000E7B50">
        <w:t>Wasser</w:t>
      </w:r>
      <w:r w:rsidR="006D6DFA" w:rsidRPr="000E7B50">
        <w:t xml:space="preserve"> ni</w:t>
      </w:r>
      <w:r w:rsidR="00CA2755">
        <w:t>cht</w:t>
      </w:r>
      <w:r w:rsidR="006D6DFA" w:rsidRPr="000E7B50">
        <w:t>!</w:t>
      </w:r>
      <w:r w:rsidR="00045220" w:rsidRPr="000E7B50">
        <w:t xml:space="preserve"> Das ist immer schneller!</w:t>
      </w:r>
      <w:r w:rsidR="00772BED" w:rsidRPr="000E7B50">
        <w:t>“</w:t>
      </w:r>
      <w:r w:rsidR="006D6DFA" w:rsidRPr="000E7B50">
        <w:t xml:space="preserve"> </w:t>
      </w:r>
      <w:r w:rsidR="0003346B" w:rsidRPr="000E7B50">
        <w:t xml:space="preserve">– </w:t>
      </w:r>
      <w:r w:rsidR="006D6DFA" w:rsidRPr="000E7B50">
        <w:t xml:space="preserve">In Regionen, die </w:t>
      </w:r>
      <w:r w:rsidR="0078351C" w:rsidRPr="000E7B50">
        <w:t>oft</w:t>
      </w:r>
      <w:r w:rsidR="006D6DFA" w:rsidRPr="000E7B50">
        <w:t xml:space="preserve"> von Waldbränden heimgesucht werden, wird man es vielleicht umgekehrt sagen. </w:t>
      </w:r>
    </w:p>
    <w:p w:rsidR="00651ADC" w:rsidRDefault="00045220" w:rsidP="000E7B50">
      <w:pPr>
        <w:jc w:val="both"/>
      </w:pPr>
      <w:r w:rsidRPr="000E7B50">
        <w:t xml:space="preserve">Wasser reinigt und löscht den Durst, es erquickt und ermöglich Leben. Doch wenn es in riesiger Menge da ist, </w:t>
      </w:r>
      <w:r w:rsidR="0078351C" w:rsidRPr="000E7B50">
        <w:t>bringt</w:t>
      </w:r>
      <w:r w:rsidRPr="000E7B50">
        <w:t xml:space="preserve"> es Zerstörung und Tod.</w:t>
      </w:r>
      <w:r w:rsidR="00772BED" w:rsidRPr="000E7B50">
        <w:t xml:space="preserve"> </w:t>
      </w:r>
      <w:r w:rsidR="00294A7C">
        <w:t xml:space="preserve">– </w:t>
      </w:r>
      <w:r w:rsidR="00043B4C">
        <w:t>Die Flut im</w:t>
      </w:r>
      <w:r w:rsidR="00294A7C">
        <w:t xml:space="preserve"> Ahrtal hat uns diesen Aspekt deutlich vor Augen geführt.</w:t>
      </w:r>
    </w:p>
    <w:p w:rsidR="00045220" w:rsidRPr="000E7B50" w:rsidRDefault="00045220" w:rsidP="000E7B50">
      <w:pPr>
        <w:jc w:val="both"/>
      </w:pPr>
      <w:r w:rsidRPr="000E7B50">
        <w:t>Ähnlich ist es mit dem Feuer. Es wärmst und löst, es verwandelt und hilft dem Menschen</w:t>
      </w:r>
      <w:r w:rsidR="0078351C" w:rsidRPr="000E7B50">
        <w:t>,</w:t>
      </w:r>
      <w:r w:rsidRPr="000E7B50">
        <w:t xml:space="preserve"> ja, ist eine kostbare Gabe für ihn. Aber auch das Feuer</w:t>
      </w:r>
      <w:r w:rsidR="00651ADC" w:rsidRPr="00651ADC">
        <w:t xml:space="preserve"> </w:t>
      </w:r>
      <w:r w:rsidR="00651ADC" w:rsidRPr="000E7B50">
        <w:t>zerstör</w:t>
      </w:r>
      <w:r w:rsidR="00651ADC">
        <w:t>t</w:t>
      </w:r>
      <w:r w:rsidR="00651ADC" w:rsidRPr="000E7B50">
        <w:t xml:space="preserve"> und vernichte</w:t>
      </w:r>
      <w:r w:rsidR="00651ADC">
        <w:t>t</w:t>
      </w:r>
      <w:r w:rsidR="00651ADC" w:rsidRPr="00787B82">
        <w:t xml:space="preserve"> </w:t>
      </w:r>
      <w:r w:rsidR="00651ADC" w:rsidRPr="000E7B50">
        <w:t>alles</w:t>
      </w:r>
      <w:r w:rsidR="00651ADC">
        <w:t>, wenn es außer Kontrolle gerät</w:t>
      </w:r>
      <w:r w:rsidRPr="000E7B50">
        <w:t>.</w:t>
      </w:r>
    </w:p>
    <w:p w:rsidR="0003346B" w:rsidRPr="000E7B50" w:rsidRDefault="00045220" w:rsidP="000E7B50">
      <w:pPr>
        <w:jc w:val="both"/>
      </w:pPr>
      <w:r w:rsidRPr="000E7B50">
        <w:t xml:space="preserve">Jesus ließ sich im Wasser des Jordan durch Johannes taufen, und </w:t>
      </w:r>
      <w:r w:rsidR="007E25E1" w:rsidRPr="000E7B50">
        <w:t>E</w:t>
      </w:r>
      <w:r w:rsidR="00457278" w:rsidRPr="00457278">
        <w:rPr>
          <w:sz w:val="18"/>
          <w:szCs w:val="18"/>
        </w:rPr>
        <w:t>R</w:t>
      </w:r>
      <w:r w:rsidR="007E25E1" w:rsidRPr="000E7B50">
        <w:t xml:space="preserve"> ist </w:t>
      </w:r>
      <w:r w:rsidRPr="000E7B50">
        <w:t>bewusst für uns</w:t>
      </w:r>
      <w:r w:rsidR="00457278">
        <w:t xml:space="preserve"> den Weg ans Kreuz, den Weg</w:t>
      </w:r>
      <w:r w:rsidRPr="000E7B50">
        <w:t xml:space="preserve"> in das Feuer des Gottesgerichts gegangen, um alle</w:t>
      </w:r>
      <w:r w:rsidR="00065372" w:rsidRPr="000E7B50">
        <w:t xml:space="preserve"> Menschen</w:t>
      </w:r>
      <w:r w:rsidRPr="000E7B50">
        <w:t xml:space="preserve"> zu retten</w:t>
      </w:r>
      <w:r w:rsidR="003F0795" w:rsidRPr="000E7B50">
        <w:t>.</w:t>
      </w:r>
      <w:r w:rsidR="0003346B" w:rsidRPr="000E7B50">
        <w:t xml:space="preserve"> Im Hineingehen in dieses Gottesgericht</w:t>
      </w:r>
      <w:r w:rsidR="00685322">
        <w:t>,</w:t>
      </w:r>
      <w:r w:rsidR="0003346B" w:rsidRPr="000E7B50">
        <w:t xml:space="preserve"> für uns</w:t>
      </w:r>
      <w:r w:rsidR="00685322">
        <w:t>,</w:t>
      </w:r>
      <w:r w:rsidR="0003346B" w:rsidRPr="000E7B50">
        <w:t xml:space="preserve"> hat E</w:t>
      </w:r>
      <w:r w:rsidR="00457278" w:rsidRPr="00457278">
        <w:rPr>
          <w:sz w:val="18"/>
          <w:szCs w:val="18"/>
        </w:rPr>
        <w:t>R</w:t>
      </w:r>
      <w:r w:rsidR="00195108">
        <w:t xml:space="preserve"> voller Angst</w:t>
      </w:r>
      <w:r w:rsidR="0003346B" w:rsidRPr="000E7B50">
        <w:t xml:space="preserve"> </w:t>
      </w:r>
      <w:r w:rsidR="007D3B41">
        <w:t>in</w:t>
      </w:r>
      <w:r w:rsidR="0003346B" w:rsidRPr="000E7B50">
        <w:t xml:space="preserve"> </w:t>
      </w:r>
      <w:r w:rsidR="007D3B41">
        <w:t>Getsemani</w:t>
      </w:r>
      <w:r w:rsidR="0003346B" w:rsidRPr="000E7B50">
        <w:t xml:space="preserve"> Blut geschwitzt. Das war brutale Realität, die </w:t>
      </w:r>
      <w:r w:rsidR="00457278">
        <w:t>Jesus, dem Vater gehorsam, bewusst</w:t>
      </w:r>
      <w:r w:rsidR="0003346B" w:rsidRPr="000E7B50">
        <w:t xml:space="preserve"> auf sich ge</w:t>
      </w:r>
      <w:r w:rsidR="00043B4C">
        <w:t>nomm</w:t>
      </w:r>
      <w:r w:rsidR="0003346B" w:rsidRPr="000E7B50">
        <w:t>en hat</w:t>
      </w:r>
      <w:r w:rsidR="00195108" w:rsidRPr="00195108">
        <w:t xml:space="preserve"> </w:t>
      </w:r>
      <w:r w:rsidR="00195108">
        <w:t xml:space="preserve">– </w:t>
      </w:r>
      <w:r w:rsidR="00195108" w:rsidRPr="000E7B50">
        <w:t>für uns</w:t>
      </w:r>
      <w:r w:rsidR="0003346B" w:rsidRPr="000E7B50">
        <w:t xml:space="preserve">. </w:t>
      </w:r>
      <w:r w:rsidR="00294A7C">
        <w:t>Und d</w:t>
      </w:r>
      <w:r w:rsidR="0003346B" w:rsidRPr="000E7B50">
        <w:t xml:space="preserve">och spricht </w:t>
      </w:r>
      <w:r w:rsidR="00195108">
        <w:t>Jesus</w:t>
      </w:r>
      <w:r w:rsidR="003F0795" w:rsidRPr="000E7B50">
        <w:t xml:space="preserve"> </w:t>
      </w:r>
      <w:r w:rsidR="0003346B" w:rsidRPr="000E7B50">
        <w:t>i</w:t>
      </w:r>
      <w:r w:rsidR="003F0795" w:rsidRPr="000E7B50">
        <w:t xml:space="preserve">m </w:t>
      </w:r>
      <w:r w:rsidR="003F0795" w:rsidRPr="000E7B50">
        <w:rPr>
          <w:i/>
        </w:rPr>
        <w:t>Evangelium</w:t>
      </w:r>
      <w:r w:rsidR="003F0795" w:rsidRPr="000E7B50">
        <w:t xml:space="preserve"> von </w:t>
      </w:r>
      <w:r w:rsidR="00B220A5">
        <w:t>d</w:t>
      </w:r>
      <w:r w:rsidR="003F0795" w:rsidRPr="000E7B50">
        <w:t xml:space="preserve">er Sehnsucht nach diesem Feuer, </w:t>
      </w:r>
      <w:r w:rsidR="00772BED" w:rsidRPr="000E7B50">
        <w:t>mit dem E</w:t>
      </w:r>
      <w:r w:rsidR="00457278" w:rsidRPr="00457278">
        <w:rPr>
          <w:sz w:val="18"/>
          <w:szCs w:val="18"/>
        </w:rPr>
        <w:t>R</w:t>
      </w:r>
      <w:r w:rsidR="00457278">
        <w:t xml:space="preserve"> </w:t>
      </w:r>
      <w:r w:rsidR="00772BED" w:rsidRPr="000E7B50">
        <w:t>getauft werden muss: „Ich bin gekommen, um Feuer auf die Erde zu werfen</w:t>
      </w:r>
      <w:r w:rsidR="00651ADC">
        <w:t>.</w:t>
      </w:r>
      <w:r w:rsidR="00772BED" w:rsidRPr="000E7B50">
        <w:t xml:space="preserve"> </w:t>
      </w:r>
      <w:r w:rsidR="00651ADC">
        <w:t>W</w:t>
      </w:r>
      <w:r w:rsidR="00772BED" w:rsidRPr="000E7B50">
        <w:t>ie froh wäre ich, es würde schon brennen! Ich muss mit einer Taufe getauft werden, und</w:t>
      </w:r>
      <w:r w:rsidR="00651ADC">
        <w:t xml:space="preserve"> wie</w:t>
      </w:r>
      <w:r w:rsidR="00772BED" w:rsidRPr="000E7B50">
        <w:t xml:space="preserve"> </w:t>
      </w:r>
      <w:r w:rsidR="00651ADC" w:rsidRPr="000E7B50">
        <w:t xml:space="preserve">bin </w:t>
      </w:r>
      <w:r w:rsidR="00772BED" w:rsidRPr="000E7B50">
        <w:t>ich bedr</w:t>
      </w:r>
      <w:r w:rsidR="00651ADC">
        <w:t>ängt</w:t>
      </w:r>
      <w:r w:rsidR="00772BED" w:rsidRPr="000E7B50">
        <w:t xml:space="preserve">, </w:t>
      </w:r>
      <w:r w:rsidR="00651ADC">
        <w:t>bis</w:t>
      </w:r>
      <w:r w:rsidR="00772BED" w:rsidRPr="000E7B50">
        <w:t xml:space="preserve"> sie vollzogen ist.“</w:t>
      </w:r>
      <w:r w:rsidR="00772BED" w:rsidRPr="000E7B50">
        <w:rPr>
          <w:vertAlign w:val="superscript"/>
        </w:rPr>
        <w:t xml:space="preserve"> (Lk 12,49f)</w:t>
      </w:r>
    </w:p>
    <w:p w:rsidR="00045220" w:rsidRPr="000E7B50" w:rsidRDefault="00CD04B1" w:rsidP="000E7B50">
      <w:pPr>
        <w:jc w:val="both"/>
      </w:pPr>
      <w:r w:rsidRPr="000E7B50">
        <w:t xml:space="preserve">Klaus Berger erklärt in seinem „Kommentar zum Neuen Testament“ die Stelle so: „Mit Jesu Person selbst hat schon die große Scheidung begonnen, die Gott am Ende vollzieht. </w:t>
      </w:r>
      <w:r w:rsidR="00090CBC" w:rsidRPr="000E7B50">
        <w:t xml:space="preserve">In Jesu Person ist das Feuer des Gerichts schon da, in seinem Tod die vom Gericht erwartete Reinigung… Er ist </w:t>
      </w:r>
      <w:r w:rsidR="007E25E1">
        <w:t>…</w:t>
      </w:r>
      <w:r w:rsidR="00090CBC" w:rsidRPr="000E7B50">
        <w:t xml:space="preserve"> Fackelträger des Feuerbrandes Gottes, in seiner Person erlebt er auch leibhaftig und schmerzlich, was es heißt, dass alles verschwinden muss, was von Gott trennt.“</w:t>
      </w:r>
      <w:r w:rsidR="00090CBC" w:rsidRPr="000E7B50">
        <w:rPr>
          <w:rStyle w:val="Funotenzeichen"/>
        </w:rPr>
        <w:footnoteReference w:id="1"/>
      </w:r>
      <w:r w:rsidR="00090CBC" w:rsidRPr="000E7B50">
        <w:t xml:space="preserve"> </w:t>
      </w:r>
    </w:p>
    <w:p w:rsidR="0003346B" w:rsidRPr="000E7B50" w:rsidRDefault="00BB5F13" w:rsidP="000E7B50">
      <w:pPr>
        <w:jc w:val="both"/>
      </w:pPr>
      <w:r w:rsidRPr="000E7B50">
        <w:t>Jesu</w:t>
      </w:r>
      <w:r w:rsidR="007D3B41">
        <w:t>s</w:t>
      </w:r>
      <w:r w:rsidRPr="000E7B50">
        <w:t xml:space="preserve"> fordert</w:t>
      </w:r>
      <w:r w:rsidR="007D3B41">
        <w:t xml:space="preserve"> uns</w:t>
      </w:r>
      <w:r w:rsidRPr="000E7B50">
        <w:t xml:space="preserve"> zur Entscheidung. Deshalb: „Meint ihr, ich</w:t>
      </w:r>
      <w:r w:rsidR="00651ADC">
        <w:t xml:space="preserve"> sei ge</w:t>
      </w:r>
      <w:r w:rsidR="00294A7C">
        <w:softHyphen/>
      </w:r>
      <w:r w:rsidR="00651ADC">
        <w:t>kommen, um Frieden auf d</w:t>
      </w:r>
      <w:r w:rsidRPr="000E7B50">
        <w:t>e</w:t>
      </w:r>
      <w:r w:rsidR="00651ADC">
        <w:t>r</w:t>
      </w:r>
      <w:r w:rsidRPr="000E7B50">
        <w:t xml:space="preserve"> Erde zu bringen? Nein, sage ich euch, sondern Spaltung.</w:t>
      </w:r>
      <w:r w:rsidR="0003346B" w:rsidRPr="000E7B50">
        <w:rPr>
          <w:bCs/>
        </w:rPr>
        <w:t xml:space="preserve"> Denn von nun an </w:t>
      </w:r>
      <w:r w:rsidR="00651ADC">
        <w:rPr>
          <w:bCs/>
        </w:rPr>
        <w:t>werden</w:t>
      </w:r>
      <w:r w:rsidR="0003346B" w:rsidRPr="000E7B50">
        <w:rPr>
          <w:bCs/>
        </w:rPr>
        <w:t xml:space="preserve"> fünf Menschen im gleichen Haus </w:t>
      </w:r>
      <w:r w:rsidR="00651ADC">
        <w:rPr>
          <w:bCs/>
        </w:rPr>
        <w:t>in</w:t>
      </w:r>
      <w:r w:rsidR="0003346B" w:rsidRPr="000E7B50">
        <w:rPr>
          <w:bCs/>
        </w:rPr>
        <w:t xml:space="preserve"> Zwietracht </w:t>
      </w:r>
      <w:r w:rsidR="00651ADC" w:rsidRPr="000E7B50">
        <w:rPr>
          <w:bCs/>
        </w:rPr>
        <w:t>leben</w:t>
      </w:r>
      <w:r w:rsidR="0003346B" w:rsidRPr="000E7B50">
        <w:rPr>
          <w:bCs/>
        </w:rPr>
        <w:t>: Drei werden gegen zwei stehen und zwei gegen drei</w:t>
      </w:r>
      <w:r w:rsidR="00651ADC">
        <w:rPr>
          <w:bCs/>
        </w:rPr>
        <w:t>;</w:t>
      </w:r>
      <w:r w:rsidR="0003346B" w:rsidRPr="000E7B50">
        <w:rPr>
          <w:bCs/>
        </w:rPr>
        <w:t xml:space="preserve"> </w:t>
      </w:r>
      <w:r w:rsidR="0003346B" w:rsidRPr="000E7B50">
        <w:rPr>
          <w:bCs/>
        </w:rPr>
        <w:lastRenderedPageBreak/>
        <w:t>der Vater</w:t>
      </w:r>
      <w:r w:rsidR="00651ADC">
        <w:rPr>
          <w:bCs/>
        </w:rPr>
        <w:t xml:space="preserve"> wird</w:t>
      </w:r>
      <w:r w:rsidR="0003346B" w:rsidRPr="000E7B50">
        <w:rPr>
          <w:bCs/>
        </w:rPr>
        <w:t xml:space="preserve"> ge</w:t>
      </w:r>
      <w:r w:rsidR="0003346B" w:rsidRPr="000E7B50">
        <w:rPr>
          <w:bCs/>
        </w:rPr>
        <w:softHyphen/>
        <w:t>gen den Sohn</w:t>
      </w:r>
      <w:r w:rsidR="00651ADC">
        <w:rPr>
          <w:bCs/>
        </w:rPr>
        <w:t xml:space="preserve"> stehen</w:t>
      </w:r>
      <w:r w:rsidR="0003346B" w:rsidRPr="000E7B50">
        <w:rPr>
          <w:bCs/>
        </w:rPr>
        <w:t xml:space="preserve"> und der Sohn gegen den Vater, die Mutter gegen die Tochter und die Tochter gegen die Mutter, die Schwiegermutter gegen ihre Schwiegertochter und die Schwiegertochter gegen die Schwiegermutter.</w:t>
      </w:r>
      <w:r w:rsidRPr="000E7B50">
        <w:t>“</w:t>
      </w:r>
      <w:r w:rsidRPr="000E7B50">
        <w:rPr>
          <w:vertAlign w:val="superscript"/>
        </w:rPr>
        <w:t xml:space="preserve"> (Lk 12,51</w:t>
      </w:r>
      <w:r w:rsidR="0003346B" w:rsidRPr="000E7B50">
        <w:rPr>
          <w:vertAlign w:val="superscript"/>
        </w:rPr>
        <w:t>-53</w:t>
      </w:r>
      <w:r w:rsidRPr="000E7B50">
        <w:rPr>
          <w:vertAlign w:val="superscript"/>
        </w:rPr>
        <w:t>)</w:t>
      </w:r>
      <w:r w:rsidRPr="000E7B50">
        <w:t xml:space="preserve"> </w:t>
      </w:r>
      <w:r w:rsidR="00294A7C" w:rsidRPr="000E7B50">
        <w:t xml:space="preserve">Es gibt nur noch ein entweder oder, </w:t>
      </w:r>
      <w:r w:rsidR="00294A7C">
        <w:t>k</w:t>
      </w:r>
      <w:r w:rsidR="00294A7C" w:rsidRPr="000E7B50">
        <w:t>ein sowohl als auch.</w:t>
      </w:r>
    </w:p>
    <w:p w:rsidR="00B220A5" w:rsidRDefault="0003346B" w:rsidP="000E7B50">
      <w:pPr>
        <w:jc w:val="both"/>
      </w:pPr>
      <w:r w:rsidRPr="000E7B50">
        <w:t>Da fragen wir doch unwillkürlich:</w:t>
      </w:r>
      <w:r w:rsidR="00BB5F13" w:rsidRPr="000E7B50">
        <w:t xml:space="preserve"> Ja, </w:t>
      </w:r>
      <w:r w:rsidR="00EA53B4" w:rsidRPr="000E7B50">
        <w:t>i</w:t>
      </w:r>
      <w:r w:rsidR="00BB5F13" w:rsidRPr="000E7B50">
        <w:t xml:space="preserve">st Gott denn kein Gott des Friedens? </w:t>
      </w:r>
      <w:r w:rsidR="00CA2755">
        <w:t xml:space="preserve">– </w:t>
      </w:r>
      <w:r w:rsidR="00BB5F13" w:rsidRPr="000E7B50">
        <w:t xml:space="preserve">Doch! Aber </w:t>
      </w:r>
      <w:r w:rsidR="00A2400D">
        <w:t xml:space="preserve">Gottes </w:t>
      </w:r>
      <w:r w:rsidR="00BB5F13" w:rsidRPr="000E7B50">
        <w:t xml:space="preserve">Frieden gibt es nur für den, der ganz mit dem Willen Gottes im Einklang lebt. Nur </w:t>
      </w:r>
      <w:r w:rsidR="00BB5F13" w:rsidRPr="00685322">
        <w:rPr>
          <w:b/>
          <w:u w:val="single"/>
        </w:rPr>
        <w:t>in</w:t>
      </w:r>
      <w:r w:rsidR="00BB5F13" w:rsidRPr="000E7B50">
        <w:t xml:space="preserve"> Gott finden wir Frieden, sonst nicht!</w:t>
      </w:r>
      <w:r w:rsidR="00EA53B4" w:rsidRPr="000E7B50">
        <w:t xml:space="preserve"> Unsere Beziehung zu Jesus entscheidet über den Frieden in unserer Seele, und damit über den Frieden in unserem Umfeld. Diejenigen, die sich für Jesus entscheiden, stehen gegen die, die</w:t>
      </w:r>
      <w:r w:rsidR="006174EE" w:rsidRPr="000E7B50">
        <w:t xml:space="preserve"> es nicht tun; die</w:t>
      </w:r>
      <w:r w:rsidR="00EA53B4" w:rsidRPr="000E7B50">
        <w:t xml:space="preserve"> sich gegen </w:t>
      </w:r>
      <w:r w:rsidR="00D605CA">
        <w:t>Jesus</w:t>
      </w:r>
      <w:r w:rsidR="00EA53B4" w:rsidRPr="000E7B50">
        <w:t xml:space="preserve"> entsch</w:t>
      </w:r>
      <w:r w:rsidR="00457278">
        <w:t>e</w:t>
      </w:r>
      <w:r w:rsidR="00EA53B4" w:rsidRPr="000E7B50">
        <w:t>iden</w:t>
      </w:r>
      <w:r w:rsidR="00457278">
        <w:t xml:space="preserve">, die sich dem Geschwätz der Welt öffnen </w:t>
      </w:r>
      <w:r w:rsidR="00A814BE" w:rsidRPr="000E7B50">
        <w:t xml:space="preserve">– </w:t>
      </w:r>
      <w:r w:rsidR="00894939">
        <w:t xml:space="preserve">und </w:t>
      </w:r>
      <w:r w:rsidR="00A814BE" w:rsidRPr="000E7B50">
        <w:t xml:space="preserve">das kann auch dadurch </w:t>
      </w:r>
      <w:r w:rsidR="007D3B41">
        <w:t>passieren</w:t>
      </w:r>
      <w:r w:rsidR="00A814BE" w:rsidRPr="000E7B50">
        <w:t>, dass man alles offen halten</w:t>
      </w:r>
      <w:r w:rsidR="00B220A5">
        <w:t xml:space="preserve">, sich also </w:t>
      </w:r>
      <w:r w:rsidR="00B220A5" w:rsidRPr="00B220A5">
        <w:rPr>
          <w:u w:val="single"/>
        </w:rPr>
        <w:t>nicht</w:t>
      </w:r>
      <w:r w:rsidR="00B220A5">
        <w:t xml:space="preserve"> entscheidet</w:t>
      </w:r>
      <w:r w:rsidR="00294A7C" w:rsidRPr="00294A7C">
        <w:t xml:space="preserve"> </w:t>
      </w:r>
      <w:r w:rsidR="00294A7C" w:rsidRPr="000E7B50">
        <w:t>will</w:t>
      </w:r>
      <w:r w:rsidR="00EA53B4" w:rsidRPr="000E7B50">
        <w:t xml:space="preserve">. </w:t>
      </w:r>
      <w:r w:rsidR="00D605CA">
        <w:t>– Es gibt das treffende Bormuth: „Viele Menschen sind solange für alles offen, dass sie zum Schluss nicht mehr ganz dicht sind.“</w:t>
      </w:r>
    </w:p>
    <w:p w:rsidR="006174EE" w:rsidRPr="000E7B50" w:rsidRDefault="00A814BE" w:rsidP="000E7B50">
      <w:pPr>
        <w:jc w:val="both"/>
      </w:pPr>
      <w:r w:rsidRPr="000E7B50">
        <w:t>Glaubende</w:t>
      </w:r>
      <w:r w:rsidR="00EA53B4" w:rsidRPr="000E7B50">
        <w:t xml:space="preserve"> wer</w:t>
      </w:r>
      <w:r w:rsidR="00894939">
        <w:t>b</w:t>
      </w:r>
      <w:r w:rsidR="00EA53B4" w:rsidRPr="000E7B50">
        <w:t>en um d</w:t>
      </w:r>
      <w:r w:rsidRPr="000E7B50">
        <w:t>ie</w:t>
      </w:r>
      <w:r w:rsidR="00EA53B4" w:rsidRPr="000E7B50">
        <w:t xml:space="preserve"> Zustimmung zu Jesus, und damit um </w:t>
      </w:r>
      <w:r w:rsidR="00B220A5">
        <w:t xml:space="preserve">das </w:t>
      </w:r>
      <w:r w:rsidR="00EA53B4" w:rsidRPr="000E7B50">
        <w:t>Heil der Seele</w:t>
      </w:r>
      <w:r w:rsidR="00D605CA">
        <w:t xml:space="preserve"> eines jeden Menschen.</w:t>
      </w:r>
      <w:r w:rsidR="00EA53B4" w:rsidRPr="000E7B50">
        <w:t xml:space="preserve"> </w:t>
      </w:r>
      <w:r w:rsidR="00D605CA">
        <w:t>D</w:t>
      </w:r>
      <w:r w:rsidR="00EA53B4" w:rsidRPr="000E7B50">
        <w:t xml:space="preserve">ie Entscheidung </w:t>
      </w:r>
      <w:r w:rsidR="007D3B41" w:rsidRPr="000E7B50">
        <w:t xml:space="preserve">aber </w:t>
      </w:r>
      <w:r w:rsidR="00A2400D">
        <w:t>muss</w:t>
      </w:r>
      <w:r w:rsidR="00EA53B4" w:rsidRPr="000E7B50">
        <w:t xml:space="preserve"> jeder für sich treffen.</w:t>
      </w:r>
      <w:r w:rsidR="006174EE" w:rsidRPr="000E7B50">
        <w:t xml:space="preserve"> Sie wird keinem abgenommen</w:t>
      </w:r>
      <w:r w:rsidR="007D3B41">
        <w:t>!</w:t>
      </w:r>
      <w:r w:rsidR="006174EE" w:rsidRPr="000E7B50">
        <w:t xml:space="preserve"> Deshalb kommt es vor, dass Christen aus geschlossenen katholischen Gebieten</w:t>
      </w:r>
      <w:r w:rsidR="00B220A5">
        <w:t>, die</w:t>
      </w:r>
      <w:r w:rsidR="006174EE" w:rsidRPr="000E7B50">
        <w:t xml:space="preserve"> dort immer zum Gottesdienst gegangen sind, in der Diaspora</w:t>
      </w:r>
      <w:r w:rsidR="007E25E1">
        <w:t xml:space="preserve"> </w:t>
      </w:r>
      <w:r w:rsidR="006174EE" w:rsidRPr="000E7B50">
        <w:t xml:space="preserve">– die soziale Kontrolle </w:t>
      </w:r>
      <w:r w:rsidR="00043B4C">
        <w:t xml:space="preserve">fehlt </w:t>
      </w:r>
      <w:r w:rsidR="006174EE" w:rsidRPr="000E7B50">
        <w:t>– den Bezug zur Kirche verlieren.</w:t>
      </w:r>
      <w:r w:rsidR="00EA53B4" w:rsidRPr="000E7B50">
        <w:t xml:space="preserve"> </w:t>
      </w:r>
      <w:r w:rsidR="00894939">
        <w:t>Sie sind ni</w:t>
      </w:r>
      <w:r w:rsidR="00457278">
        <w:t>e</w:t>
      </w:r>
      <w:r w:rsidR="00894939">
        <w:t xml:space="preserve"> zu einer personalen Christusbeziehung</w:t>
      </w:r>
      <w:r w:rsidR="00D605CA">
        <w:t xml:space="preserve"> </w:t>
      </w:r>
      <w:r w:rsidR="00894939">
        <w:t xml:space="preserve">gereift. – </w:t>
      </w:r>
      <w:r w:rsidR="00065372" w:rsidRPr="000E7B50">
        <w:t>Ein</w:t>
      </w:r>
      <w:r w:rsidR="00EA53B4" w:rsidRPr="000E7B50">
        <w:t xml:space="preserve"> </w:t>
      </w:r>
      <w:r w:rsidR="00195108">
        <w:t>„</w:t>
      </w:r>
      <w:r w:rsidR="00EA53B4" w:rsidRPr="000E7B50">
        <w:t>Glaube</w:t>
      </w:r>
      <w:r w:rsidR="00195108">
        <w:t>“</w:t>
      </w:r>
      <w:r w:rsidR="00B220A5">
        <w:t xml:space="preserve"> an</w:t>
      </w:r>
      <w:r w:rsidR="00EA53B4" w:rsidRPr="000E7B50">
        <w:t xml:space="preserve"> </w:t>
      </w:r>
      <w:r w:rsidR="006174EE" w:rsidRPr="000E7B50">
        <w:t>Jesus</w:t>
      </w:r>
      <w:r w:rsidR="00065372" w:rsidRPr="000E7B50">
        <w:t xml:space="preserve"> </w:t>
      </w:r>
      <w:r w:rsidR="00EA53B4" w:rsidRPr="000E7B50">
        <w:t>Christus</w:t>
      </w:r>
      <w:r w:rsidR="0016226B">
        <w:t xml:space="preserve"> als im Umfeld übliche Lebensform – </w:t>
      </w:r>
      <w:r w:rsidR="00043B4C">
        <w:t>‚</w:t>
      </w:r>
      <w:r w:rsidR="0016226B">
        <w:t>das machen alle</w:t>
      </w:r>
      <w:r w:rsidR="00043B4C">
        <w:t xml:space="preserve"> so‘</w:t>
      </w:r>
      <w:r w:rsidR="0016226B">
        <w:t>,</w:t>
      </w:r>
      <w:r w:rsidR="00EA53B4" w:rsidRPr="000E7B50">
        <w:t xml:space="preserve"> als billige Form der </w:t>
      </w:r>
      <w:r w:rsidR="006174EE" w:rsidRPr="000E7B50">
        <w:t>Ab</w:t>
      </w:r>
      <w:r w:rsidR="00EA53B4" w:rsidRPr="000E7B50">
        <w:t>sicherung für den Himmel</w:t>
      </w:r>
      <w:r w:rsidR="006174EE" w:rsidRPr="000E7B50">
        <w:t xml:space="preserve"> – </w:t>
      </w:r>
      <w:r w:rsidR="00043B4C">
        <w:t>‚</w:t>
      </w:r>
      <w:r w:rsidR="006174EE" w:rsidRPr="000E7B50">
        <w:t>man kann ja ni</w:t>
      </w:r>
      <w:r w:rsidR="00B220A5">
        <w:t>e</w:t>
      </w:r>
      <w:r w:rsidR="006174EE" w:rsidRPr="000E7B50">
        <w:t xml:space="preserve"> wissen</w:t>
      </w:r>
      <w:r w:rsidR="00043B4C">
        <w:t>‘,</w:t>
      </w:r>
      <w:r w:rsidR="00294A7C">
        <w:t xml:space="preserve"> das</w:t>
      </w:r>
      <w:r w:rsidR="00B220A5">
        <w:t xml:space="preserve"> </w:t>
      </w:r>
      <w:r w:rsidR="00EA53B4" w:rsidRPr="000E7B50">
        <w:t>ist nicht möglich</w:t>
      </w:r>
      <w:r w:rsidR="00457278">
        <w:t>, ist eine Karikatur</w:t>
      </w:r>
      <w:r w:rsidR="007E25E1">
        <w:t>!</w:t>
      </w:r>
      <w:r w:rsidR="007D3B41">
        <w:t xml:space="preserve"> </w:t>
      </w:r>
    </w:p>
    <w:p w:rsidR="00BB5F13" w:rsidRPr="000E7B50" w:rsidRDefault="00EA53B4" w:rsidP="000E7B50">
      <w:pPr>
        <w:jc w:val="both"/>
      </w:pPr>
      <w:r w:rsidRPr="000E7B50">
        <w:t>Wird die</w:t>
      </w:r>
      <w:r w:rsidR="00CA2755">
        <w:t>se</w:t>
      </w:r>
      <w:r w:rsidRPr="000E7B50">
        <w:t xml:space="preserve"> Auslegung </w:t>
      </w:r>
      <w:r w:rsidR="00685322">
        <w:t>im Anschluss an</w:t>
      </w:r>
      <w:r w:rsidRPr="000E7B50">
        <w:t xml:space="preserve"> Klaus Berger den </w:t>
      </w:r>
      <w:r w:rsidR="003A580D">
        <w:t>Texten</w:t>
      </w:r>
      <w:r w:rsidRPr="000E7B50">
        <w:t xml:space="preserve"> gerecht?</w:t>
      </w:r>
      <w:r w:rsidR="00D605CA">
        <w:t xml:space="preserve"> </w:t>
      </w:r>
    </w:p>
    <w:p w:rsidR="00EA53B4" w:rsidRPr="000E7B50" w:rsidRDefault="00470CB1" w:rsidP="000E7B50">
      <w:pPr>
        <w:jc w:val="both"/>
      </w:pPr>
      <w:r w:rsidRPr="000E7B50">
        <w:t xml:space="preserve">Jeremia – </w:t>
      </w:r>
      <w:r w:rsidRPr="000E7B50">
        <w:rPr>
          <w:i/>
        </w:rPr>
        <w:t xml:space="preserve">erste Lesung </w:t>
      </w:r>
      <w:r w:rsidRPr="000E7B50">
        <w:t>– lebte seine Botschaft</w:t>
      </w:r>
      <w:r w:rsidR="00685322">
        <w:t>;</w:t>
      </w:r>
      <w:r w:rsidR="00F47828" w:rsidRPr="000E7B50">
        <w:t xml:space="preserve"> ja, wir müssen sagen: </w:t>
      </w:r>
      <w:r w:rsidR="00294A7C">
        <w:t>E</w:t>
      </w:r>
      <w:r w:rsidR="0016226B">
        <w:t>r ist</w:t>
      </w:r>
      <w:r w:rsidR="00F47828" w:rsidRPr="000E7B50">
        <w:t xml:space="preserve"> die Botschaft</w:t>
      </w:r>
      <w:r w:rsidR="006174EE" w:rsidRPr="000E7B50">
        <w:t>!</w:t>
      </w:r>
      <w:r w:rsidRPr="000E7B50">
        <w:t xml:space="preserve"> Zwischen der ersten und der endgültigen Eroberung und Zerstörung Jerusalems</w:t>
      </w:r>
      <w:r w:rsidR="00F8693D">
        <w:rPr>
          <w:vertAlign w:val="superscript"/>
        </w:rPr>
        <w:t xml:space="preserve"> (587v.Chr.)</w:t>
      </w:r>
      <w:r w:rsidRPr="000E7B50">
        <w:t xml:space="preserve"> muss </w:t>
      </w:r>
      <w:r w:rsidR="006174EE" w:rsidRPr="000E7B50">
        <w:t>Jeremia</w:t>
      </w:r>
      <w:r w:rsidRPr="000E7B50">
        <w:t xml:space="preserve"> </w:t>
      </w:r>
      <w:r w:rsidRPr="00195108">
        <w:t>den</w:t>
      </w:r>
      <w:r w:rsidRPr="000E7B50">
        <w:t xml:space="preserve"> Un</w:t>
      </w:r>
      <w:r w:rsidR="00F8693D">
        <w:softHyphen/>
      </w:r>
      <w:r w:rsidRPr="000E7B50">
        <w:t>tergang</w:t>
      </w:r>
      <w:r w:rsidR="00D605CA">
        <w:t xml:space="preserve"> der Stadt</w:t>
      </w:r>
      <w:r w:rsidRPr="000E7B50">
        <w:t xml:space="preserve"> verkünden, </w:t>
      </w:r>
      <w:r w:rsidRPr="00195108">
        <w:rPr>
          <w:u w:val="single"/>
        </w:rPr>
        <w:t>den</w:t>
      </w:r>
      <w:r w:rsidRPr="000E7B50">
        <w:t xml:space="preserve"> </w:t>
      </w:r>
      <w:r w:rsidR="006465CF">
        <w:t>Untergang, den</w:t>
      </w:r>
      <w:r w:rsidR="00685322">
        <w:t xml:space="preserve"> </w:t>
      </w:r>
      <w:r w:rsidRPr="000E7B50">
        <w:t>nationalistische Kreise</w:t>
      </w:r>
      <w:r w:rsidR="00685322">
        <w:t xml:space="preserve"> in Jerusalem</w:t>
      </w:r>
      <w:r w:rsidRPr="000E7B50">
        <w:t xml:space="preserve"> noch für abwendbar halten.</w:t>
      </w:r>
      <w:r w:rsidR="0016226B">
        <w:t xml:space="preserve"> Ihre Begründung: „Der Tempel des Herrn ist hier!“</w:t>
      </w:r>
      <w:r w:rsidR="00685322">
        <w:t xml:space="preserve"> </w:t>
      </w:r>
      <w:r w:rsidR="00294A7C">
        <w:t>So</w:t>
      </w:r>
      <w:r w:rsidR="00685322">
        <w:t xml:space="preserve"> beschweren sie sich beim König über </w:t>
      </w:r>
      <w:r w:rsidR="0016226B">
        <w:t>Jeremia</w:t>
      </w:r>
      <w:r w:rsidR="00685322">
        <w:t>:</w:t>
      </w:r>
      <w:r w:rsidRPr="000E7B50">
        <w:t xml:space="preserve"> </w:t>
      </w:r>
      <w:r w:rsidR="00D605CA" w:rsidRPr="000E7B50">
        <w:t>„</w:t>
      </w:r>
      <w:r w:rsidR="00D605CA">
        <w:t>E</w:t>
      </w:r>
      <w:r w:rsidR="00F47828" w:rsidRPr="000E7B50">
        <w:t xml:space="preserve">r </w:t>
      </w:r>
      <w:r w:rsidR="00D605CA" w:rsidRPr="000E7B50">
        <w:t xml:space="preserve">lähmt </w:t>
      </w:r>
      <w:r w:rsidR="00F47828" w:rsidRPr="000E7B50">
        <w:t>die Hände der Krieger“</w:t>
      </w:r>
      <w:r w:rsidR="00F47828" w:rsidRPr="000E7B50">
        <w:rPr>
          <w:vertAlign w:val="superscript"/>
        </w:rPr>
        <w:t xml:space="preserve"> (Jer 38,4)</w:t>
      </w:r>
      <w:r w:rsidRPr="000E7B50">
        <w:t xml:space="preserve"> </w:t>
      </w:r>
      <w:r w:rsidR="00D605CA" w:rsidRPr="000E7B50">
        <w:t>mit seinen Reden</w:t>
      </w:r>
      <w:r w:rsidR="00D605CA">
        <w:t xml:space="preserve">. </w:t>
      </w:r>
      <w:r w:rsidR="00685322">
        <w:t>D</w:t>
      </w:r>
      <w:r w:rsidR="00982DF8">
        <w:t>ie</w:t>
      </w:r>
      <w:r w:rsidR="00685322">
        <w:t xml:space="preserve"> Beamten</w:t>
      </w:r>
      <w:r w:rsidR="00D605CA" w:rsidRPr="000E7B50">
        <w:t xml:space="preserve"> </w:t>
      </w:r>
      <w:r w:rsidRPr="000E7B50">
        <w:t>nehmen ihn fest</w:t>
      </w:r>
      <w:r w:rsidR="00982DF8">
        <w:t xml:space="preserve"> und</w:t>
      </w:r>
      <w:r w:rsidRPr="000E7B50">
        <w:t xml:space="preserve"> werfen ihn in die</w:t>
      </w:r>
      <w:r w:rsidR="00521A4E">
        <w:t xml:space="preserve"> schlammige</w:t>
      </w:r>
      <w:r w:rsidRPr="000E7B50">
        <w:t xml:space="preserve"> Zisterne</w:t>
      </w:r>
      <w:r w:rsidR="002B33A2">
        <w:t>;</w:t>
      </w:r>
      <w:r w:rsidRPr="000E7B50">
        <w:t xml:space="preserve"> </w:t>
      </w:r>
      <w:r w:rsidR="002B33A2" w:rsidRPr="000E7B50">
        <w:t xml:space="preserve">dort </w:t>
      </w:r>
      <w:r w:rsidR="002B33A2">
        <w:t>soll</w:t>
      </w:r>
      <w:r w:rsidRPr="000E7B50">
        <w:t xml:space="preserve"> er ver</w:t>
      </w:r>
      <w:r w:rsidR="006174EE" w:rsidRPr="000E7B50">
        <w:t>hung</w:t>
      </w:r>
      <w:r w:rsidR="00B220A5">
        <w:t>ert</w:t>
      </w:r>
      <w:r w:rsidRPr="000E7B50">
        <w:t>.</w:t>
      </w:r>
      <w:r w:rsidR="00F47828" w:rsidRPr="000E7B50">
        <w:t xml:space="preserve"> –</w:t>
      </w:r>
      <w:r w:rsidR="007D3B41">
        <w:t xml:space="preserve"> </w:t>
      </w:r>
      <w:r w:rsidR="00F47828" w:rsidRPr="000E7B50">
        <w:t xml:space="preserve">Durchhalteparolen </w:t>
      </w:r>
      <w:r w:rsidR="002B33A2">
        <w:t>von</w:t>
      </w:r>
      <w:r w:rsidR="00F47828" w:rsidRPr="000E7B50">
        <w:t xml:space="preserve"> Diktaturen klingen</w:t>
      </w:r>
      <w:r w:rsidR="00982DF8">
        <w:t xml:space="preserve"> genau</w:t>
      </w:r>
      <w:r w:rsidR="00F47828" w:rsidRPr="000E7B50">
        <w:t xml:space="preserve"> so! </w:t>
      </w:r>
      <w:r w:rsidR="007D3B41">
        <w:t xml:space="preserve">– </w:t>
      </w:r>
      <w:r w:rsidR="006174EE" w:rsidRPr="000E7B50">
        <w:t xml:space="preserve">Jeremia aber erfährt auch in dieser Situation die Gültigkeit der Zusage Gottes. Der </w:t>
      </w:r>
      <w:r w:rsidR="006174EE" w:rsidRPr="000E7B50">
        <w:rPr>
          <w:bCs/>
        </w:rPr>
        <w:t>Kuschiter Ebed-Melech –</w:t>
      </w:r>
      <w:r w:rsidR="007D3B41">
        <w:rPr>
          <w:bCs/>
        </w:rPr>
        <w:t xml:space="preserve"> </w:t>
      </w:r>
      <w:r w:rsidR="006174EE" w:rsidRPr="000E7B50">
        <w:rPr>
          <w:bCs/>
        </w:rPr>
        <w:t xml:space="preserve">er </w:t>
      </w:r>
      <w:r w:rsidR="007D3B41" w:rsidRPr="000E7B50">
        <w:rPr>
          <w:bCs/>
        </w:rPr>
        <w:t xml:space="preserve">gehört </w:t>
      </w:r>
      <w:r w:rsidR="006174EE" w:rsidRPr="000E7B50">
        <w:rPr>
          <w:bCs/>
        </w:rPr>
        <w:t>nicht zu</w:t>
      </w:r>
      <w:r w:rsidR="007E25E1">
        <w:rPr>
          <w:bCs/>
        </w:rPr>
        <w:t>m</w:t>
      </w:r>
      <w:r w:rsidR="006174EE" w:rsidRPr="000E7B50">
        <w:rPr>
          <w:bCs/>
        </w:rPr>
        <w:t xml:space="preserve"> Volk</w:t>
      </w:r>
      <w:r w:rsidR="005C7922">
        <w:rPr>
          <w:bCs/>
        </w:rPr>
        <w:t xml:space="preserve"> Israel</w:t>
      </w:r>
      <w:r w:rsidR="00982DF8">
        <w:rPr>
          <w:bCs/>
        </w:rPr>
        <w:t>!</w:t>
      </w:r>
      <w:r w:rsidR="006174EE" w:rsidRPr="000E7B50">
        <w:rPr>
          <w:bCs/>
        </w:rPr>
        <w:t xml:space="preserve"> – ergreift die Initiative und rettet ihn.</w:t>
      </w:r>
      <w:r w:rsidR="00B220A5">
        <w:rPr>
          <w:bCs/>
        </w:rPr>
        <w:t xml:space="preserve"> – </w:t>
      </w:r>
      <w:r w:rsidR="00982DF8">
        <w:t>Die Väter</w:t>
      </w:r>
      <w:r w:rsidRPr="000E7B50">
        <w:t xml:space="preserve"> sagen: </w:t>
      </w:r>
      <w:r w:rsidR="00F47828" w:rsidRPr="000E7B50">
        <w:t xml:space="preserve">Jeremias </w:t>
      </w:r>
      <w:r w:rsidRPr="000E7B50">
        <w:t xml:space="preserve">„Eintauchen in die Welt des Todes und </w:t>
      </w:r>
      <w:r w:rsidRPr="000E7B50">
        <w:lastRenderedPageBreak/>
        <w:t>seine Rettung sind eine verhüllte Voraus</w:t>
      </w:r>
      <w:r w:rsidR="00A46493">
        <w:softHyphen/>
      </w:r>
      <w:r w:rsidRPr="000E7B50">
        <w:t>dar</w:t>
      </w:r>
      <w:r w:rsidR="00A46493">
        <w:softHyphen/>
      </w:r>
      <w:r w:rsidRPr="000E7B50">
        <w:t>stel</w:t>
      </w:r>
      <w:r w:rsidR="00A46493">
        <w:softHyphen/>
      </w:r>
      <w:r w:rsidRPr="000E7B50">
        <w:t>lung des Todes Jesu und seiner Auferweckung.“</w:t>
      </w:r>
      <w:r w:rsidRPr="000E7B50">
        <w:rPr>
          <w:rStyle w:val="Funotenzeichen"/>
        </w:rPr>
        <w:footnoteReference w:id="2"/>
      </w:r>
      <w:r w:rsidRPr="000E7B50">
        <w:t xml:space="preserve"> Jeremia darf </w:t>
      </w:r>
      <w:r w:rsidR="00043B4C">
        <w:t>N</w:t>
      </w:r>
      <w:r w:rsidRPr="000E7B50">
        <w:t>ichts von der Botschaft, die</w:t>
      </w:r>
      <w:r w:rsidR="00982DF8">
        <w:t xml:space="preserve"> er</w:t>
      </w:r>
      <w:r w:rsidRPr="000E7B50">
        <w:t xml:space="preserve"> im Auftrag J</w:t>
      </w:r>
      <w:r w:rsidR="00982DF8" w:rsidRPr="00982DF8">
        <w:rPr>
          <w:sz w:val="18"/>
          <w:szCs w:val="18"/>
        </w:rPr>
        <w:t>AHWES</w:t>
      </w:r>
      <w:r w:rsidR="00B220A5">
        <w:t xml:space="preserve"> zu</w:t>
      </w:r>
      <w:r w:rsidRPr="000E7B50">
        <w:t xml:space="preserve"> verkünden </w:t>
      </w:r>
      <w:r w:rsidR="00982DF8">
        <w:t>hat</w:t>
      </w:r>
      <w:r w:rsidRPr="000E7B50">
        <w:t xml:space="preserve">, zurücknehmen. Jedes Wort gilt auch nach seiner Festnahme. Auch darin ist er ein Vorausbild für Jesus. </w:t>
      </w:r>
    </w:p>
    <w:p w:rsidR="000041CD" w:rsidRDefault="00F47828" w:rsidP="000E7B50">
      <w:pPr>
        <w:jc w:val="both"/>
      </w:pPr>
      <w:r w:rsidRPr="000E7B50">
        <w:t xml:space="preserve">In der </w:t>
      </w:r>
      <w:r w:rsidRPr="000E7B50">
        <w:rPr>
          <w:i/>
        </w:rPr>
        <w:t>zweiten Lesung</w:t>
      </w:r>
      <w:r w:rsidRPr="000E7B50">
        <w:t xml:space="preserve"> aus dem Hebräerbrief</w:t>
      </w:r>
      <w:r w:rsidR="006465CF">
        <w:t xml:space="preserve"> – er richtet sich an verängstigte und im Glauben schwach gewordene Gemeinden –</w:t>
      </w:r>
      <w:r w:rsidRPr="000E7B50">
        <w:t xml:space="preserve"> wird uns erneut das Zeugnis </w:t>
      </w:r>
      <w:r w:rsidR="006465CF">
        <w:t>echten</w:t>
      </w:r>
      <w:r w:rsidRPr="000E7B50">
        <w:t xml:space="preserve"> Glauben</w:t>
      </w:r>
      <w:r w:rsidR="006465CF">
        <w:t>s</w:t>
      </w:r>
      <w:r w:rsidRPr="000E7B50">
        <w:t xml:space="preserve"> vor Augen gestellt. Eine „Wolke von </w:t>
      </w:r>
      <w:r w:rsidR="006465CF">
        <w:t>Z</w:t>
      </w:r>
      <w:r w:rsidRPr="000E7B50">
        <w:t xml:space="preserve">eugen umgibt“ uns. Deshalb sollen wir </w:t>
      </w:r>
      <w:r w:rsidR="00982DF8" w:rsidRPr="000E7B50">
        <w:t>„</w:t>
      </w:r>
      <w:r w:rsidRPr="000E7B50">
        <w:t xml:space="preserve">alle Last und die Sünde abwerfen“ und „mit Ausdauer in dem </w:t>
      </w:r>
      <w:r w:rsidR="007F2A24" w:rsidRPr="000E7B50">
        <w:t>Wettkampf</w:t>
      </w:r>
      <w:r w:rsidRPr="000E7B50">
        <w:t xml:space="preserve"> laufen, der</w:t>
      </w:r>
      <w:r w:rsidR="00982DF8">
        <w:t xml:space="preserve"> vor</w:t>
      </w:r>
      <w:r w:rsidRPr="000E7B50">
        <w:t xml:space="preserve"> uns </w:t>
      </w:r>
      <w:r w:rsidR="00982DF8">
        <w:t>liegt, und dabei auf Jesus blicken, dem Urheber und Vollender des Glaubens</w:t>
      </w:r>
      <w:r w:rsidR="007F2A24" w:rsidRPr="000E7B50">
        <w:t>.“</w:t>
      </w:r>
      <w:r w:rsidR="007F2A24" w:rsidRPr="000E7B50">
        <w:rPr>
          <w:vertAlign w:val="superscript"/>
        </w:rPr>
        <w:t xml:space="preserve"> (Hebr</w:t>
      </w:r>
      <w:r w:rsidR="006465CF">
        <w:rPr>
          <w:vertAlign w:val="superscript"/>
        </w:rPr>
        <w:t xml:space="preserve"> </w:t>
      </w:r>
      <w:r w:rsidR="007F2A24" w:rsidRPr="000E7B50">
        <w:rPr>
          <w:vertAlign w:val="superscript"/>
        </w:rPr>
        <w:t>12,1</w:t>
      </w:r>
      <w:r w:rsidR="00982DF8">
        <w:rPr>
          <w:vertAlign w:val="superscript"/>
        </w:rPr>
        <w:t>f</w:t>
      </w:r>
      <w:r w:rsidR="007F2A24" w:rsidRPr="000E7B50">
        <w:rPr>
          <w:vertAlign w:val="superscript"/>
        </w:rPr>
        <w:t>)</w:t>
      </w:r>
      <w:r w:rsidR="007F2A24" w:rsidRPr="000E7B50">
        <w:t xml:space="preserve"> </w:t>
      </w:r>
    </w:p>
    <w:p w:rsidR="000E7B50" w:rsidRPr="000E7B50" w:rsidRDefault="00982DF8" w:rsidP="000E7B50">
      <w:pPr>
        <w:jc w:val="both"/>
        <w:rPr>
          <w:vertAlign w:val="superscript"/>
        </w:rPr>
      </w:pPr>
      <w:r>
        <w:t>Ohne eine innige und tragende Beziehung zu Jesus kann ein Leben aus dem Glauben nicht gelingen!</w:t>
      </w:r>
      <w:r w:rsidR="000E7B50" w:rsidRPr="000E7B50">
        <w:rPr>
          <w:bCs/>
        </w:rPr>
        <w:t xml:space="preserve"> </w:t>
      </w:r>
      <w:r>
        <w:rPr>
          <w:bCs/>
        </w:rPr>
        <w:t>Jesus</w:t>
      </w:r>
      <w:r w:rsidR="000E7B50" w:rsidRPr="000E7B50">
        <w:rPr>
          <w:bCs/>
        </w:rPr>
        <w:t xml:space="preserve"> </w:t>
      </w:r>
      <w:r>
        <w:rPr>
          <w:bCs/>
        </w:rPr>
        <w:t>„</w:t>
      </w:r>
      <w:r w:rsidR="000E7B50" w:rsidRPr="000E7B50">
        <w:rPr>
          <w:bCs/>
        </w:rPr>
        <w:t>hat angesichts der vor ihm liegenden Freude das Kreuz auf sich genommen, ohne auf die Schande zu achten, und sich zur Rechten von Gottes Thron gesetzt.</w:t>
      </w:r>
      <w:r w:rsidR="000E7B50">
        <w:rPr>
          <w:bCs/>
        </w:rPr>
        <w:t>“</w:t>
      </w:r>
      <w:r w:rsidR="000E7B50">
        <w:rPr>
          <w:bCs/>
          <w:vertAlign w:val="superscript"/>
        </w:rPr>
        <w:t xml:space="preserve"> (v. 2)</w:t>
      </w:r>
    </w:p>
    <w:p w:rsidR="000E7B50" w:rsidRDefault="000E7B50" w:rsidP="000E7B50">
      <w:pPr>
        <w:jc w:val="both"/>
        <w:rPr>
          <w:bCs/>
        </w:rPr>
      </w:pPr>
      <w:r>
        <w:rPr>
          <w:bCs/>
        </w:rPr>
        <w:t>Nur auf Jesus zu blicken aber genügt nicht. E</w:t>
      </w:r>
      <w:r w:rsidR="003A580D" w:rsidRPr="003A580D">
        <w:rPr>
          <w:bCs/>
          <w:sz w:val="18"/>
          <w:szCs w:val="18"/>
        </w:rPr>
        <w:t>R</w:t>
      </w:r>
      <w:r>
        <w:rPr>
          <w:bCs/>
        </w:rPr>
        <w:t xml:space="preserve"> ist </w:t>
      </w:r>
      <w:r w:rsidRPr="006465CF">
        <w:rPr>
          <w:bCs/>
          <w:u w:val="single"/>
        </w:rPr>
        <w:t>das</w:t>
      </w:r>
      <w:r>
        <w:rPr>
          <w:bCs/>
        </w:rPr>
        <w:t xml:space="preserve"> Vorbild, d</w:t>
      </w:r>
      <w:r w:rsidR="007E25E1">
        <w:rPr>
          <w:bCs/>
        </w:rPr>
        <w:t>as</w:t>
      </w:r>
      <w:r>
        <w:rPr>
          <w:bCs/>
        </w:rPr>
        <w:t xml:space="preserve"> es nachzuahmen gilt. Deshalb: „</w:t>
      </w:r>
      <w:r w:rsidR="00666DDE">
        <w:rPr>
          <w:bCs/>
        </w:rPr>
        <w:t>Richtet eure Aufmerksamkeit auf</w:t>
      </w:r>
      <w:r w:rsidRPr="000E7B50">
        <w:rPr>
          <w:bCs/>
        </w:rPr>
        <w:t xml:space="preserve"> den, der</w:t>
      </w:r>
      <w:r w:rsidR="00666DDE">
        <w:rPr>
          <w:bCs/>
        </w:rPr>
        <w:t xml:space="preserve"> solche Anfeindungen</w:t>
      </w:r>
      <w:r w:rsidRPr="000E7B50">
        <w:rPr>
          <w:bCs/>
        </w:rPr>
        <w:t xml:space="preserve"> von</w:t>
      </w:r>
      <w:r w:rsidR="00666DDE">
        <w:rPr>
          <w:bCs/>
        </w:rPr>
        <w:t xml:space="preserve"> Seiten</w:t>
      </w:r>
      <w:r w:rsidRPr="000E7B50">
        <w:rPr>
          <w:bCs/>
        </w:rPr>
        <w:t xml:space="preserve"> de</w:t>
      </w:r>
      <w:r w:rsidR="00666DDE">
        <w:rPr>
          <w:bCs/>
        </w:rPr>
        <w:t>r</w:t>
      </w:r>
      <w:r w:rsidRPr="000E7B50">
        <w:rPr>
          <w:bCs/>
        </w:rPr>
        <w:t xml:space="preserve"> Sünder gegen sich erduldet hat</w:t>
      </w:r>
      <w:r w:rsidR="00666DDE">
        <w:rPr>
          <w:bCs/>
        </w:rPr>
        <w:t>,</w:t>
      </w:r>
      <w:r w:rsidRPr="000E7B50">
        <w:rPr>
          <w:bCs/>
        </w:rPr>
        <w:t xml:space="preserve"> da</w:t>
      </w:r>
      <w:r w:rsidR="00666DDE">
        <w:rPr>
          <w:bCs/>
        </w:rPr>
        <w:t>mit</w:t>
      </w:r>
      <w:r w:rsidRPr="000E7B50">
        <w:rPr>
          <w:bCs/>
        </w:rPr>
        <w:t xml:space="preserve"> ihr nicht </w:t>
      </w:r>
      <w:r w:rsidR="00666DDE">
        <w:rPr>
          <w:bCs/>
        </w:rPr>
        <w:t>er</w:t>
      </w:r>
      <w:r w:rsidRPr="000E7B50">
        <w:rPr>
          <w:bCs/>
        </w:rPr>
        <w:t>matte</w:t>
      </w:r>
      <w:r w:rsidR="00666DDE">
        <w:rPr>
          <w:bCs/>
        </w:rPr>
        <w:t>t</w:t>
      </w:r>
      <w:r w:rsidRPr="000E7B50">
        <w:rPr>
          <w:bCs/>
        </w:rPr>
        <w:t xml:space="preserve"> und </w:t>
      </w:r>
      <w:r w:rsidR="00666DDE">
        <w:rPr>
          <w:bCs/>
        </w:rPr>
        <w:t>mutlos</w:t>
      </w:r>
      <w:r w:rsidR="00666DDE" w:rsidRPr="00666DDE">
        <w:rPr>
          <w:bCs/>
        </w:rPr>
        <w:t xml:space="preserve"> </w:t>
      </w:r>
      <w:r w:rsidR="00666DDE" w:rsidRPr="000E7B50">
        <w:rPr>
          <w:bCs/>
        </w:rPr>
        <w:t>werdet</w:t>
      </w:r>
      <w:r w:rsidR="00666DDE">
        <w:rPr>
          <w:bCs/>
        </w:rPr>
        <w:t>!</w:t>
      </w:r>
      <w:r>
        <w:rPr>
          <w:bCs/>
        </w:rPr>
        <w:t>“</w:t>
      </w:r>
      <w:r>
        <w:rPr>
          <w:bCs/>
          <w:vertAlign w:val="superscript"/>
        </w:rPr>
        <w:t xml:space="preserve"> (v. 3)</w:t>
      </w:r>
      <w:r>
        <w:rPr>
          <w:bCs/>
        </w:rPr>
        <w:t xml:space="preserve"> Und</w:t>
      </w:r>
      <w:r w:rsidR="00B220A5">
        <w:rPr>
          <w:bCs/>
        </w:rPr>
        <w:t xml:space="preserve"> dann folgt d</w:t>
      </w:r>
      <w:r>
        <w:rPr>
          <w:bCs/>
        </w:rPr>
        <w:t xml:space="preserve">er Satz, den </w:t>
      </w:r>
      <w:r w:rsidR="000041CD">
        <w:rPr>
          <w:bCs/>
        </w:rPr>
        <w:t xml:space="preserve">viele </w:t>
      </w:r>
      <w:r>
        <w:rPr>
          <w:bCs/>
        </w:rPr>
        <w:t>vielleicht ablehnen: „</w:t>
      </w:r>
      <w:r w:rsidRPr="000E7B50">
        <w:rPr>
          <w:bCs/>
        </w:rPr>
        <w:t>Ihr habt im Kampf gegen die Sünde noch nicht bis aufs Blut Widerstand geleistet.</w:t>
      </w:r>
      <w:r>
        <w:rPr>
          <w:bCs/>
        </w:rPr>
        <w:t>“</w:t>
      </w:r>
      <w:r>
        <w:rPr>
          <w:bCs/>
          <w:vertAlign w:val="superscript"/>
        </w:rPr>
        <w:t xml:space="preserve"> (v. 4)</w:t>
      </w:r>
    </w:p>
    <w:p w:rsidR="002F3137" w:rsidRDefault="000E7B50" w:rsidP="000E7B50">
      <w:pPr>
        <w:jc w:val="both"/>
        <w:rPr>
          <w:bCs/>
        </w:rPr>
      </w:pPr>
      <w:r>
        <w:rPr>
          <w:bCs/>
        </w:rPr>
        <w:t xml:space="preserve">Viele </w:t>
      </w:r>
      <w:r w:rsidR="0091674C">
        <w:rPr>
          <w:bCs/>
        </w:rPr>
        <w:t>unter den Adressaten des Hebräerbriefes</w:t>
      </w:r>
      <w:r w:rsidR="0091674C">
        <w:rPr>
          <w:bCs/>
        </w:rPr>
        <w:t xml:space="preserve"> </w:t>
      </w:r>
      <w:r>
        <w:rPr>
          <w:bCs/>
        </w:rPr>
        <w:t xml:space="preserve">haben für ihren Glauben </w:t>
      </w:r>
      <w:bookmarkStart w:id="0" w:name="_GoBack"/>
      <w:bookmarkEnd w:id="0"/>
      <w:r>
        <w:rPr>
          <w:bCs/>
        </w:rPr>
        <w:t>Verfolgung und auch den Verlust ihres Eigentums hingenommen; sollen sie nicht Widerstand geleistet haben?</w:t>
      </w:r>
      <w:r w:rsidR="000041CD">
        <w:rPr>
          <w:bCs/>
        </w:rPr>
        <w:t xml:space="preserve"> –</w:t>
      </w:r>
      <w:r>
        <w:rPr>
          <w:bCs/>
        </w:rPr>
        <w:t xml:space="preserve"> </w:t>
      </w:r>
      <w:r w:rsidR="002F3137">
        <w:rPr>
          <w:bCs/>
        </w:rPr>
        <w:t>Sie haben nicht das Martyrium erlitten – das ist der Widerstand bis aufs Blut.</w:t>
      </w:r>
    </w:p>
    <w:p w:rsidR="000E7B50" w:rsidRDefault="002B33A2" w:rsidP="000E7B50">
      <w:pPr>
        <w:jc w:val="both"/>
        <w:rPr>
          <w:bCs/>
        </w:rPr>
      </w:pPr>
      <w:r>
        <w:rPr>
          <w:bCs/>
        </w:rPr>
        <w:t>Diese</w:t>
      </w:r>
      <w:r w:rsidR="002F3137">
        <w:rPr>
          <w:bCs/>
        </w:rPr>
        <w:t xml:space="preserve"> Forderung kann uns Angst </w:t>
      </w:r>
      <w:r>
        <w:rPr>
          <w:bCs/>
        </w:rPr>
        <w:t>machen</w:t>
      </w:r>
      <w:r w:rsidR="002F3137">
        <w:rPr>
          <w:bCs/>
        </w:rPr>
        <w:t xml:space="preserve">. </w:t>
      </w:r>
      <w:r w:rsidR="0040325F">
        <w:rPr>
          <w:bCs/>
        </w:rPr>
        <w:t>D</w:t>
      </w:r>
      <w:r w:rsidR="002F3137">
        <w:rPr>
          <w:bCs/>
        </w:rPr>
        <w:t>och dürfen wir daran glauben, dass auch uns die Zusage gilt, dessen Erfüllung Jeremia immer neu erf</w:t>
      </w:r>
      <w:r w:rsidR="000041CD">
        <w:rPr>
          <w:bCs/>
        </w:rPr>
        <w:t>u</w:t>
      </w:r>
      <w:r w:rsidR="002F3137">
        <w:rPr>
          <w:bCs/>
        </w:rPr>
        <w:t xml:space="preserve">hr. Wenn wir ein Glaubenszeugnis geben müssen, sollen wir uns keine Sorgen machen, da dann der Heilige Geist uns eingeben wird, was wir sagen </w:t>
      </w:r>
      <w:r w:rsidR="006465CF">
        <w:rPr>
          <w:bCs/>
        </w:rPr>
        <w:t>müssen</w:t>
      </w:r>
      <w:r w:rsidR="002F3137">
        <w:rPr>
          <w:bCs/>
        </w:rPr>
        <w:t xml:space="preserve">. Es gibt keinen größeren Beistand. </w:t>
      </w:r>
    </w:p>
    <w:p w:rsidR="002F3137" w:rsidRPr="002F3137" w:rsidRDefault="002F3137" w:rsidP="000E7B50">
      <w:pPr>
        <w:jc w:val="both"/>
      </w:pPr>
      <w:r>
        <w:rPr>
          <w:bCs/>
        </w:rPr>
        <w:t xml:space="preserve">In diesem Glauben dürfen wir unseren Weg in Gelassenheit und Freude gehen, da die Heiligen, die Wolke von </w:t>
      </w:r>
      <w:r>
        <w:t>Zeugen, zusammen mit Jesus für uns beim Vater ein</w:t>
      </w:r>
      <w:r w:rsidR="000041CD">
        <w:t>tret</w:t>
      </w:r>
      <w:r>
        <w:t>en.</w:t>
      </w:r>
      <w:r>
        <w:tab/>
      </w:r>
      <w:r>
        <w:tab/>
      </w:r>
      <w:r>
        <w:tab/>
      </w:r>
      <w:r>
        <w:tab/>
      </w:r>
      <w:r>
        <w:tab/>
      </w:r>
      <w:r>
        <w:tab/>
        <w:t>Amen.</w:t>
      </w:r>
    </w:p>
    <w:p w:rsidR="00F47828" w:rsidRPr="000E7B50" w:rsidRDefault="00F47828" w:rsidP="000E7B50">
      <w:pPr>
        <w:jc w:val="both"/>
      </w:pPr>
    </w:p>
    <w:sectPr w:rsidR="00F47828" w:rsidRPr="000E7B50" w:rsidSect="00CA2755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98" w:rsidRDefault="00557198">
      <w:r>
        <w:separator/>
      </w:r>
    </w:p>
  </w:endnote>
  <w:endnote w:type="continuationSeparator" w:id="0">
    <w:p w:rsidR="00557198" w:rsidRDefault="0055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2" w:rsidRDefault="005C7922" w:rsidP="00AA72C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7922" w:rsidRDefault="005C79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2" w:rsidRPr="00065372" w:rsidRDefault="005C7922" w:rsidP="00AA72C3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065372">
      <w:rPr>
        <w:rStyle w:val="Seitenzahl"/>
        <w:sz w:val="20"/>
        <w:szCs w:val="20"/>
      </w:rPr>
      <w:fldChar w:fldCharType="begin"/>
    </w:r>
    <w:r w:rsidRPr="00065372">
      <w:rPr>
        <w:rStyle w:val="Seitenzahl"/>
        <w:sz w:val="20"/>
        <w:szCs w:val="20"/>
      </w:rPr>
      <w:instrText xml:space="preserve">PAGE  </w:instrText>
    </w:r>
    <w:r w:rsidRPr="00065372">
      <w:rPr>
        <w:rStyle w:val="Seitenzahl"/>
        <w:sz w:val="20"/>
        <w:szCs w:val="20"/>
      </w:rPr>
      <w:fldChar w:fldCharType="separate"/>
    </w:r>
    <w:r w:rsidR="00A2400D">
      <w:rPr>
        <w:rStyle w:val="Seitenzahl"/>
        <w:noProof/>
        <w:sz w:val="20"/>
        <w:szCs w:val="20"/>
      </w:rPr>
      <w:t>3</w:t>
    </w:r>
    <w:r w:rsidRPr="00065372">
      <w:rPr>
        <w:rStyle w:val="Seitenzahl"/>
        <w:sz w:val="20"/>
        <w:szCs w:val="20"/>
      </w:rPr>
      <w:fldChar w:fldCharType="end"/>
    </w:r>
  </w:p>
  <w:p w:rsidR="005C7922" w:rsidRPr="00065372" w:rsidRDefault="005C792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98" w:rsidRDefault="00557198">
      <w:r>
        <w:separator/>
      </w:r>
    </w:p>
  </w:footnote>
  <w:footnote w:type="continuationSeparator" w:id="0">
    <w:p w:rsidR="00557198" w:rsidRDefault="00557198">
      <w:r>
        <w:continuationSeparator/>
      </w:r>
    </w:p>
  </w:footnote>
  <w:footnote w:id="1">
    <w:p w:rsidR="005C7922" w:rsidRPr="00090CBC" w:rsidRDefault="005C7922">
      <w:pPr>
        <w:pStyle w:val="Funotentext"/>
        <w:rPr>
          <w:sz w:val="16"/>
          <w:szCs w:val="16"/>
        </w:rPr>
      </w:pPr>
      <w:r w:rsidRPr="00090CBC">
        <w:rPr>
          <w:rStyle w:val="Funotenzeichen"/>
          <w:sz w:val="16"/>
          <w:szCs w:val="16"/>
        </w:rPr>
        <w:footnoteRef/>
      </w:r>
      <w:r w:rsidRPr="00090CBC">
        <w:rPr>
          <w:sz w:val="16"/>
          <w:szCs w:val="16"/>
        </w:rPr>
        <w:t xml:space="preserve"> Klaus Berger, Kommentar zum Neuen Testament, Gütersloher Verlagshaus 2011, Seite 258</w:t>
      </w:r>
    </w:p>
  </w:footnote>
  <w:footnote w:id="2">
    <w:p w:rsidR="005C7922" w:rsidRPr="00470CB1" w:rsidRDefault="005C7922">
      <w:pPr>
        <w:pStyle w:val="Funotentext"/>
        <w:rPr>
          <w:sz w:val="16"/>
          <w:szCs w:val="16"/>
        </w:rPr>
      </w:pPr>
      <w:r w:rsidRPr="00470CB1">
        <w:rPr>
          <w:rStyle w:val="Funotenzeichen"/>
          <w:sz w:val="16"/>
          <w:szCs w:val="16"/>
        </w:rPr>
        <w:footnoteRef/>
      </w:r>
      <w:r w:rsidRPr="00470CB1">
        <w:rPr>
          <w:sz w:val="16"/>
          <w:szCs w:val="16"/>
        </w:rPr>
        <w:t xml:space="preserve"> Schott C</w:t>
      </w:r>
      <w:r w:rsidR="006465CF">
        <w:rPr>
          <w:sz w:val="16"/>
          <w:szCs w:val="16"/>
        </w:rPr>
        <w:t xml:space="preserve"> alt</w:t>
      </w:r>
      <w:r w:rsidRPr="00470CB1">
        <w:rPr>
          <w:sz w:val="16"/>
          <w:szCs w:val="16"/>
        </w:rPr>
        <w:t>, Seite 552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2" w:rsidRPr="006D6DFA" w:rsidRDefault="005C7922">
    <w:pPr>
      <w:pStyle w:val="Kopfzeile"/>
      <w:rPr>
        <w:sz w:val="16"/>
        <w:szCs w:val="16"/>
      </w:rPr>
    </w:pPr>
    <w:r>
      <w:rPr>
        <w:sz w:val="16"/>
        <w:szCs w:val="16"/>
      </w:rPr>
      <w:t xml:space="preserve">20. Sonntag im Jahreskreis – C – </w:t>
    </w:r>
    <w:r w:rsidR="00803207">
      <w:rPr>
        <w:sz w:val="16"/>
        <w:szCs w:val="16"/>
      </w:rPr>
      <w:t>22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FA"/>
    <w:rsid w:val="000041CD"/>
    <w:rsid w:val="0003346B"/>
    <w:rsid w:val="00043B4C"/>
    <w:rsid w:val="00045220"/>
    <w:rsid w:val="00065372"/>
    <w:rsid w:val="00090CBC"/>
    <w:rsid w:val="000E7B50"/>
    <w:rsid w:val="001115BA"/>
    <w:rsid w:val="0016226B"/>
    <w:rsid w:val="00195108"/>
    <w:rsid w:val="001E7AB5"/>
    <w:rsid w:val="002018A2"/>
    <w:rsid w:val="00294A7C"/>
    <w:rsid w:val="002B33A2"/>
    <w:rsid w:val="002F08F9"/>
    <w:rsid w:val="002F3137"/>
    <w:rsid w:val="002F68D4"/>
    <w:rsid w:val="003A580D"/>
    <w:rsid w:val="003D32CE"/>
    <w:rsid w:val="003F0795"/>
    <w:rsid w:val="0040325F"/>
    <w:rsid w:val="00457278"/>
    <w:rsid w:val="00470CB1"/>
    <w:rsid w:val="00492136"/>
    <w:rsid w:val="004A12E4"/>
    <w:rsid w:val="00521A4E"/>
    <w:rsid w:val="00557198"/>
    <w:rsid w:val="0059257A"/>
    <w:rsid w:val="005C7922"/>
    <w:rsid w:val="005F34F5"/>
    <w:rsid w:val="006174EE"/>
    <w:rsid w:val="006465CF"/>
    <w:rsid w:val="00651ADC"/>
    <w:rsid w:val="00666DDE"/>
    <w:rsid w:val="00685322"/>
    <w:rsid w:val="006D6DFA"/>
    <w:rsid w:val="00724D09"/>
    <w:rsid w:val="00745A43"/>
    <w:rsid w:val="00772BED"/>
    <w:rsid w:val="00775FA0"/>
    <w:rsid w:val="0078351C"/>
    <w:rsid w:val="00787B82"/>
    <w:rsid w:val="00792D80"/>
    <w:rsid w:val="007D3B41"/>
    <w:rsid w:val="007E25E1"/>
    <w:rsid w:val="007F2A24"/>
    <w:rsid w:val="00803207"/>
    <w:rsid w:val="00894939"/>
    <w:rsid w:val="008C5440"/>
    <w:rsid w:val="0091674C"/>
    <w:rsid w:val="009302FE"/>
    <w:rsid w:val="009450AE"/>
    <w:rsid w:val="00982DF8"/>
    <w:rsid w:val="009A2562"/>
    <w:rsid w:val="00A2400D"/>
    <w:rsid w:val="00A46493"/>
    <w:rsid w:val="00A814BE"/>
    <w:rsid w:val="00AA72C3"/>
    <w:rsid w:val="00B220A5"/>
    <w:rsid w:val="00B66BA8"/>
    <w:rsid w:val="00BB5F13"/>
    <w:rsid w:val="00C104CF"/>
    <w:rsid w:val="00C432DB"/>
    <w:rsid w:val="00C50DC5"/>
    <w:rsid w:val="00CA2755"/>
    <w:rsid w:val="00CD04B1"/>
    <w:rsid w:val="00CD44D8"/>
    <w:rsid w:val="00D605CA"/>
    <w:rsid w:val="00DD7B00"/>
    <w:rsid w:val="00DE2542"/>
    <w:rsid w:val="00E02EC1"/>
    <w:rsid w:val="00EA53B4"/>
    <w:rsid w:val="00F25B4D"/>
    <w:rsid w:val="00F47828"/>
    <w:rsid w:val="00F8693D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4F1E4"/>
  <w15:chartTrackingRefBased/>
  <w15:docId w15:val="{2DA19C81-06E3-42F9-A021-FFFF7505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6D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6DF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090CBC"/>
    <w:rPr>
      <w:sz w:val="20"/>
      <w:szCs w:val="20"/>
    </w:rPr>
  </w:style>
  <w:style w:type="character" w:styleId="Funotenzeichen">
    <w:name w:val="footnote reference"/>
    <w:semiHidden/>
    <w:rsid w:val="00090CBC"/>
    <w:rPr>
      <w:vertAlign w:val="superscript"/>
    </w:rPr>
  </w:style>
  <w:style w:type="character" w:styleId="Seitenzahl">
    <w:name w:val="page number"/>
    <w:basedOn w:val="Absatz-Standardschriftart"/>
    <w:rsid w:val="00065372"/>
  </w:style>
  <w:style w:type="paragraph" w:styleId="Anrede">
    <w:name w:val="Salutation"/>
    <w:basedOn w:val="Standard"/>
    <w:next w:val="Standard"/>
    <w:link w:val="AnredeZchn"/>
    <w:rsid w:val="00982DF8"/>
  </w:style>
  <w:style w:type="character" w:customStyle="1" w:styleId="AnredeZchn">
    <w:name w:val="Anrede Zchn"/>
    <w:link w:val="Anrede"/>
    <w:rsid w:val="00982DF8"/>
    <w:rPr>
      <w:sz w:val="24"/>
      <w:szCs w:val="24"/>
    </w:rPr>
  </w:style>
  <w:style w:type="paragraph" w:styleId="Textkrper">
    <w:name w:val="Body Text"/>
    <w:basedOn w:val="Standard"/>
    <w:link w:val="TextkrperZchn"/>
    <w:rsid w:val="00982DF8"/>
    <w:pPr>
      <w:spacing w:after="120"/>
    </w:pPr>
  </w:style>
  <w:style w:type="character" w:customStyle="1" w:styleId="TextkrperZchn">
    <w:name w:val="Textkörper Zchn"/>
    <w:link w:val="Textkrper"/>
    <w:rsid w:val="00982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09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93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10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den Lesungen her sind uns heute folgende Stichworte vorgelegt: Angst, Wasser und Feuer</vt:lpstr>
    </vt:vector>
  </TitlesOfParts>
  <Company>Erzbischöfliches Ordinariat Berlin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den Lesungen her sind uns heute folgende Stichworte vorgelegt: Angst, Wasser und Feuer</dc:title>
  <dc:subject/>
  <dc:creator>Armin Kögler</dc:creator>
  <cp:keywords/>
  <dc:description/>
  <cp:lastModifiedBy>Armin Kögler</cp:lastModifiedBy>
  <cp:revision>6</cp:revision>
  <dcterms:created xsi:type="dcterms:W3CDTF">2022-07-22T14:57:00Z</dcterms:created>
  <dcterms:modified xsi:type="dcterms:W3CDTF">2022-08-08T09:10:00Z</dcterms:modified>
</cp:coreProperties>
</file>