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A49" w:rsidRDefault="00E720B1" w:rsidP="00FE402C">
      <w:pPr>
        <w:jc w:val="both"/>
      </w:pPr>
      <w:r>
        <w:t>Liebe Gemeinde!</w:t>
      </w:r>
      <w:r w:rsidR="00CC4EF3">
        <w:t xml:space="preserve"> </w:t>
      </w:r>
      <w:r w:rsidR="00777959">
        <w:t>Die Kirche feiert</w:t>
      </w:r>
      <w:r w:rsidR="00CC4EF3">
        <w:t xml:space="preserve"> den Oktober </w:t>
      </w:r>
      <w:r w:rsidR="00777959">
        <w:t>als</w:t>
      </w:r>
      <w:r w:rsidR="00CC4EF3">
        <w:t xml:space="preserve"> </w:t>
      </w:r>
      <w:r w:rsidR="00BD41A2">
        <w:t>Missionsm</w:t>
      </w:r>
      <w:r w:rsidR="00CC4EF3">
        <w:t>onat. Die Grundlage einer jeden Mission ist der gelebte Glaube.</w:t>
      </w:r>
      <w:r>
        <w:t xml:space="preserve"> </w:t>
      </w:r>
    </w:p>
    <w:p w:rsidR="00FE402C" w:rsidRDefault="00CC4EF3" w:rsidP="00FE402C">
      <w:pPr>
        <w:jc w:val="both"/>
      </w:pPr>
      <w:r>
        <w:t xml:space="preserve">„Ich glaube!“ </w:t>
      </w:r>
      <w:r w:rsidR="00E720B1">
        <w:t>Wie leicht geht uns der Satz</w:t>
      </w:r>
      <w:r w:rsidR="00777959">
        <w:t xml:space="preserve"> beim Credo</w:t>
      </w:r>
      <w:r w:rsidR="009932EA">
        <w:t xml:space="preserve"> über die Lippen. </w:t>
      </w:r>
      <w:r w:rsidR="00FE402C">
        <w:t>Wir haben das Glaubensbekenntnis gelernt</w:t>
      </w:r>
      <w:r w:rsidR="00F105F6">
        <w:t>,</w:t>
      </w:r>
      <w:r w:rsidR="00FE402C">
        <w:t xml:space="preserve"> und durch das immer neue Beten ist uns der Text in Fleisch und Blut übergegangen. </w:t>
      </w:r>
      <w:r w:rsidR="00B40BBF">
        <w:t xml:space="preserve">– </w:t>
      </w:r>
      <w:r w:rsidR="00FE402C">
        <w:t xml:space="preserve">Wirklich? </w:t>
      </w:r>
    </w:p>
    <w:p w:rsidR="009932EA" w:rsidRPr="00B318E6" w:rsidRDefault="00FE402C" w:rsidP="00FE402C">
      <w:pPr>
        <w:jc w:val="both"/>
        <w:rPr>
          <w:u w:val="single"/>
        </w:rPr>
      </w:pPr>
      <w:r w:rsidRPr="00FE402C">
        <w:rPr>
          <w:u w:val="single"/>
        </w:rPr>
        <w:t>Was</w:t>
      </w:r>
      <w:r>
        <w:t xml:space="preserve"> glauben wir? </w:t>
      </w:r>
      <w:r w:rsidR="004523F1">
        <w:tab/>
      </w:r>
      <w:r w:rsidR="004523F1">
        <w:tab/>
      </w:r>
      <w:r w:rsidRPr="00FE402C">
        <w:rPr>
          <w:u w:val="single"/>
        </w:rPr>
        <w:t>Wem</w:t>
      </w:r>
      <w:r>
        <w:t xml:space="preserve"> glauben wir?</w:t>
      </w:r>
      <w:r w:rsidR="00B318E6">
        <w:tab/>
      </w:r>
      <w:r w:rsidR="005472A7">
        <w:t xml:space="preserve">      </w:t>
      </w:r>
      <w:r w:rsidR="005472A7">
        <w:tab/>
        <w:t xml:space="preserve">   </w:t>
      </w:r>
      <w:r w:rsidR="00663784">
        <w:t>Oder b</w:t>
      </w:r>
      <w:r w:rsidR="00B318E6">
        <w:t xml:space="preserve">esser: Was glaube </w:t>
      </w:r>
      <w:r w:rsidR="00B318E6">
        <w:rPr>
          <w:u w:val="single"/>
        </w:rPr>
        <w:t>ich?</w:t>
      </w:r>
      <w:r w:rsidR="00B318E6">
        <w:t xml:space="preserve"> </w:t>
      </w:r>
      <w:r w:rsidR="00B318E6">
        <w:tab/>
      </w:r>
      <w:r w:rsidR="00B318E6">
        <w:tab/>
        <w:t xml:space="preserve">Wem glaube </w:t>
      </w:r>
      <w:r w:rsidR="00B318E6">
        <w:rPr>
          <w:u w:val="single"/>
        </w:rPr>
        <w:t>ich?</w:t>
      </w:r>
    </w:p>
    <w:p w:rsidR="00FE402C" w:rsidRDefault="00FE402C" w:rsidP="00FE402C">
      <w:pPr>
        <w:jc w:val="both"/>
      </w:pPr>
      <w:r>
        <w:t>Glaube hat mit Vertrauen und Treue zu tun. Dem Freund glaube ich, dass er die Wahrheit sagt. Ich traue seinem Wort, denn ich kenne ihn.</w:t>
      </w:r>
    </w:p>
    <w:p w:rsidR="00FE402C" w:rsidRDefault="005B43C5" w:rsidP="00FE402C">
      <w:pPr>
        <w:jc w:val="both"/>
      </w:pPr>
      <w:r>
        <w:t>Gott ist treu,</w:t>
      </w:r>
      <w:r w:rsidR="00FE402C">
        <w:t xml:space="preserve"> </w:t>
      </w:r>
      <w:r>
        <w:t>d</w:t>
      </w:r>
      <w:r w:rsidR="00FE402C">
        <w:t>as hat E</w:t>
      </w:r>
      <w:r w:rsidR="00FE402C" w:rsidRPr="00777959">
        <w:rPr>
          <w:sz w:val="18"/>
          <w:szCs w:val="18"/>
        </w:rPr>
        <w:t>R</w:t>
      </w:r>
      <w:r w:rsidR="00FE402C">
        <w:t xml:space="preserve"> unüberbietbar i</w:t>
      </w:r>
      <w:r w:rsidR="004523F1">
        <w:t>m</w:t>
      </w:r>
      <w:r w:rsidR="00FE402C">
        <w:t xml:space="preserve"> Sterben </w:t>
      </w:r>
      <w:r w:rsidR="00777959">
        <w:t>S</w:t>
      </w:r>
      <w:r w:rsidR="008F37C7">
        <w:t>ein</w:t>
      </w:r>
      <w:r w:rsidR="00FE402C">
        <w:t>es Sohnes</w:t>
      </w:r>
      <w:r w:rsidR="00CE0A44">
        <w:t xml:space="preserve"> an unserer Stelle</w:t>
      </w:r>
      <w:r w:rsidR="00FE402C">
        <w:t xml:space="preserve"> gezeigt. Desh</w:t>
      </w:r>
      <w:r>
        <w:t>alb vertraue und glaube ich I</w:t>
      </w:r>
      <w:r w:rsidR="00777959" w:rsidRPr="00777959">
        <w:rPr>
          <w:sz w:val="18"/>
          <w:szCs w:val="18"/>
        </w:rPr>
        <w:t>HM</w:t>
      </w:r>
      <w:r>
        <w:t>,</w:t>
      </w:r>
      <w:r w:rsidR="00FE402C">
        <w:t xml:space="preserve"> und was E</w:t>
      </w:r>
      <w:r w:rsidR="00FE402C" w:rsidRPr="00777959">
        <w:rPr>
          <w:sz w:val="18"/>
          <w:szCs w:val="18"/>
        </w:rPr>
        <w:t>R</w:t>
      </w:r>
      <w:r w:rsidR="00FE402C">
        <w:t xml:space="preserve"> tut, das ist wahr. Gott schuldet mir keinen Lohn und keine Erklärung. E</w:t>
      </w:r>
      <w:r w:rsidR="00FE402C" w:rsidRPr="00777959">
        <w:rPr>
          <w:sz w:val="18"/>
          <w:szCs w:val="18"/>
        </w:rPr>
        <w:t>R</w:t>
      </w:r>
      <w:r w:rsidR="00FE402C">
        <w:t xml:space="preserve"> führt und fordert, entscheidet und richtet, denn E</w:t>
      </w:r>
      <w:r w:rsidR="00FE402C" w:rsidRPr="00777959">
        <w:rPr>
          <w:sz w:val="18"/>
          <w:szCs w:val="18"/>
        </w:rPr>
        <w:t>R</w:t>
      </w:r>
      <w:r w:rsidR="00FE402C">
        <w:t xml:space="preserve"> ist der</w:t>
      </w:r>
      <w:r w:rsidR="008F37C7">
        <w:t xml:space="preserve"> absolute</w:t>
      </w:r>
      <w:r w:rsidR="00FE402C">
        <w:t xml:space="preserve"> H</w:t>
      </w:r>
      <w:r w:rsidR="00777959" w:rsidRPr="00777959">
        <w:rPr>
          <w:sz w:val="18"/>
          <w:szCs w:val="18"/>
        </w:rPr>
        <w:t>ERR</w:t>
      </w:r>
      <w:r w:rsidR="00FE402C">
        <w:t>. E</w:t>
      </w:r>
      <w:r w:rsidR="00FE402C" w:rsidRPr="00777959">
        <w:rPr>
          <w:sz w:val="18"/>
          <w:szCs w:val="18"/>
        </w:rPr>
        <w:t>R</w:t>
      </w:r>
      <w:r w:rsidR="00FE402C">
        <w:t xml:space="preserve"> ist aber auch der Freund; E</w:t>
      </w:r>
      <w:r w:rsidR="00FE402C" w:rsidRPr="00777959">
        <w:rPr>
          <w:sz w:val="18"/>
          <w:szCs w:val="18"/>
        </w:rPr>
        <w:t>R</w:t>
      </w:r>
      <w:r w:rsidR="00FE402C">
        <w:t xml:space="preserve"> gibt und hilft, E</w:t>
      </w:r>
      <w:r w:rsidR="00FE402C" w:rsidRPr="00777959">
        <w:rPr>
          <w:sz w:val="18"/>
          <w:szCs w:val="18"/>
        </w:rPr>
        <w:t>R</w:t>
      </w:r>
      <w:r w:rsidR="00FE402C">
        <w:t xml:space="preserve"> </w:t>
      </w:r>
      <w:r w:rsidR="00716B81">
        <w:t>blickt voll Freude auf</w:t>
      </w:r>
      <w:r w:rsidR="00FE402C">
        <w:t xml:space="preserve"> mi</w:t>
      </w:r>
      <w:r w:rsidR="00716B81">
        <w:t>ch,</w:t>
      </w:r>
      <w:r w:rsidR="00FE402C">
        <w:t xml:space="preserve"> </w:t>
      </w:r>
      <w:r w:rsidR="00931A49">
        <w:t>wenn</w:t>
      </w:r>
      <w:r w:rsidR="00716B81">
        <w:t xml:space="preserve"> ich</w:t>
      </w:r>
      <w:r w:rsidR="00FE402C">
        <w:t xml:space="preserve"> kleine Schritte</w:t>
      </w:r>
      <w:r w:rsidR="00BD41A2">
        <w:t>,</w:t>
      </w:r>
      <w:r w:rsidR="00FE402C">
        <w:t xml:space="preserve"> </w:t>
      </w:r>
      <w:r w:rsidR="008F37C7">
        <w:t>S</w:t>
      </w:r>
      <w:r w:rsidR="00FE402C">
        <w:t>einem Willen gemäß</w:t>
      </w:r>
      <w:r w:rsidR="00BD41A2">
        <w:t>,</w:t>
      </w:r>
      <w:r w:rsidR="00FE402C">
        <w:t xml:space="preserve"> gehe. </w:t>
      </w:r>
      <w:r w:rsidR="00777959">
        <w:t xml:space="preserve">Aus genau diesem Grund, hat die Kirche, die der mystische Leib Jesu Christi ist, hat die Kirche kein Recht, Gottes Vorgaben nach eigenem Gutdüngen zu ändern. Sie stellt sich </w:t>
      </w:r>
      <w:r w:rsidR="00931A49">
        <w:t>sonst</w:t>
      </w:r>
      <w:r w:rsidR="00777959">
        <w:t xml:space="preserve"> gegen Gott und leugnet die Erlösung durch Jesu Sterben für uns. Wir bleiben dann im Tod – im ewigen Tod – wie es Paulus deutlich formuliert</w:t>
      </w:r>
      <w:r w:rsidR="007D328D">
        <w:t>, und Jesus uns im Weinstockgleichnis sagt</w:t>
      </w:r>
      <w:r w:rsidR="00777959">
        <w:t>.</w:t>
      </w:r>
    </w:p>
    <w:p w:rsidR="007D328D" w:rsidRPr="007D328D" w:rsidRDefault="007D328D" w:rsidP="00FE402C">
      <w:pPr>
        <w:jc w:val="both"/>
        <w:rPr>
          <w:sz w:val="4"/>
          <w:szCs w:val="4"/>
        </w:rPr>
      </w:pPr>
    </w:p>
    <w:p w:rsidR="00994750" w:rsidRDefault="00994750" w:rsidP="00FE402C">
      <w:pPr>
        <w:jc w:val="both"/>
      </w:pPr>
      <w:r>
        <w:t xml:space="preserve">In der </w:t>
      </w:r>
      <w:r>
        <w:rPr>
          <w:i/>
        </w:rPr>
        <w:t xml:space="preserve">ersten </w:t>
      </w:r>
      <w:r w:rsidRPr="00994750">
        <w:rPr>
          <w:i/>
        </w:rPr>
        <w:t>Lesung</w:t>
      </w:r>
      <w:r>
        <w:rPr>
          <w:i/>
        </w:rPr>
        <w:t xml:space="preserve"> </w:t>
      </w:r>
      <w:r>
        <w:t>hörten wir, wie d</w:t>
      </w:r>
      <w:r w:rsidRPr="00994750">
        <w:t>er</w:t>
      </w:r>
      <w:r>
        <w:t xml:space="preserve"> Prophet Habakuk, einer der kleinen Propheten, sich bei Gott beklagt: Es gibt im Land kein Recht mehr, keine Gerechtigkeit, und</w:t>
      </w:r>
      <w:r w:rsidR="00B318E6">
        <w:t>, was noch schlimmer ist,</w:t>
      </w:r>
      <w:r>
        <w:t xml:space="preserve"> Gott</w:t>
      </w:r>
      <w:r w:rsidR="00B318E6">
        <w:t xml:space="preserve"> scheint zu</w:t>
      </w:r>
      <w:r>
        <w:t xml:space="preserve"> schweig</w:t>
      </w:r>
      <w:r w:rsidR="00B318E6">
        <w:t>en</w:t>
      </w:r>
      <w:r>
        <w:t>. „</w:t>
      </w:r>
      <w:r w:rsidR="007D328D">
        <w:t>D</w:t>
      </w:r>
      <w:r>
        <w:t xml:space="preserve">u </w:t>
      </w:r>
      <w:r w:rsidR="007D328D">
        <w:t>a</w:t>
      </w:r>
      <w:r w:rsidR="007D328D">
        <w:t xml:space="preserve">ber </w:t>
      </w:r>
      <w:r>
        <w:t>hilfst nicht!“, klagt der Prophet.</w:t>
      </w:r>
      <w:r>
        <w:rPr>
          <w:vertAlign w:val="superscript"/>
        </w:rPr>
        <w:t xml:space="preserve"> (Hab 1,2)</w:t>
      </w:r>
      <w:r>
        <w:t xml:space="preserve"> Als Habakuk </w:t>
      </w:r>
      <w:r w:rsidR="00B318E6">
        <w:t xml:space="preserve">Gottes </w:t>
      </w:r>
      <w:r>
        <w:t>Antwort be</w:t>
      </w:r>
      <w:r>
        <w:softHyphen/>
        <w:t xml:space="preserve">kommt, verspricht </w:t>
      </w:r>
      <w:r w:rsidR="00BD41A2">
        <w:t>E</w:t>
      </w:r>
      <w:r w:rsidR="00BD41A2" w:rsidRPr="00BD41A2">
        <w:rPr>
          <w:sz w:val="18"/>
          <w:szCs w:val="18"/>
        </w:rPr>
        <w:t>R</w:t>
      </w:r>
      <w:r>
        <w:t xml:space="preserve"> keine schnelle Hilfe. E</w:t>
      </w:r>
      <w:r w:rsidRPr="00777959">
        <w:rPr>
          <w:sz w:val="18"/>
          <w:szCs w:val="18"/>
        </w:rPr>
        <w:t>R</w:t>
      </w:r>
      <w:r>
        <w:t xml:space="preserve"> fordert vielmehr Vertrauen, und zwar auch dann, wenn sich die Hilfe zu verzögern scheint. </w:t>
      </w:r>
      <w:r w:rsidR="004523F1">
        <w:t>Der Treue Gottes muss die Treue des Menschen entsprechen.</w:t>
      </w:r>
      <w:r w:rsidR="00F105F6">
        <w:t xml:space="preserve"> Das biblische Wort, das wir mit „Glauben“ übersetzen, bedeutet zweierlei: Treue und Glaube.</w:t>
      </w:r>
      <w:r w:rsidR="00B318E6">
        <w:t xml:space="preserve"> Der Mensch ehrt Gott durch den Glauben und das Vertrauen; Gott nimmt den Menschen an und schenkt ihm </w:t>
      </w:r>
      <w:r w:rsidR="00B318E6" w:rsidRPr="005B43C5">
        <w:rPr>
          <w:u w:val="single"/>
        </w:rPr>
        <w:t>das</w:t>
      </w:r>
      <w:r w:rsidR="00B318E6">
        <w:t xml:space="preserve"> Leben. </w:t>
      </w:r>
    </w:p>
    <w:p w:rsidR="00B318E6" w:rsidRDefault="00B318E6" w:rsidP="00FE402C">
      <w:pPr>
        <w:jc w:val="both"/>
      </w:pPr>
      <w:r>
        <w:t xml:space="preserve">Um </w:t>
      </w:r>
      <w:r w:rsidR="00663784">
        <w:t>d</w:t>
      </w:r>
      <w:r>
        <w:t xml:space="preserve">en Glauben geht es auch im </w:t>
      </w:r>
      <w:r>
        <w:rPr>
          <w:i/>
        </w:rPr>
        <w:t>Evangelium</w:t>
      </w:r>
      <w:r>
        <w:t xml:space="preserve">. </w:t>
      </w:r>
      <w:r w:rsidR="00FB0E59">
        <w:t>Die Jünger und Apostel waren im Glauben der Väter erzogen</w:t>
      </w:r>
      <w:r w:rsidR="00777959">
        <w:t xml:space="preserve"> und</w:t>
      </w:r>
      <w:r w:rsidR="00FB0E59">
        <w:t xml:space="preserve"> aufgewachsen. Als solche glaubten sie. Doch dieser Glaube brauchte eine Stärkung. Er war schwach, das hat </w:t>
      </w:r>
      <w:r w:rsidR="005B43C5">
        <w:t xml:space="preserve">Jesus </w:t>
      </w:r>
      <w:r w:rsidR="00FB0E59">
        <w:t>ihnen des Öfteren gesagt. Wo aber der Glaube schwach ist, fehlt es auch an Liebe und Hoffnung, an Mut und Zuversicht</w:t>
      </w:r>
      <w:r w:rsidR="00716B81">
        <w:t>, da wird Mission unmöglich, da wird sie für unzeitgemäß erklärt</w:t>
      </w:r>
      <w:r w:rsidR="00016E51">
        <w:t xml:space="preserve"> und verweigert</w:t>
      </w:r>
      <w:r w:rsidR="00FB0E59">
        <w:t xml:space="preserve">. </w:t>
      </w:r>
    </w:p>
    <w:p w:rsidR="00FA6817" w:rsidRDefault="00FB0E59" w:rsidP="00047EE8">
      <w:pPr>
        <w:jc w:val="both"/>
      </w:pPr>
      <w:r>
        <w:t xml:space="preserve">Ist </w:t>
      </w:r>
      <w:r w:rsidR="00047EE8">
        <w:t>d</w:t>
      </w:r>
      <w:r w:rsidR="00716B81">
        <w:t>ie Situation der Jünger</w:t>
      </w:r>
      <w:r>
        <w:t xml:space="preserve"> nicht auch unsere Situation? </w:t>
      </w:r>
      <w:r w:rsidR="00FA6817">
        <w:t>Auch wir brauchen</w:t>
      </w:r>
      <w:r w:rsidR="00B70290">
        <w:t xml:space="preserve"> wie die Apostel</w:t>
      </w:r>
      <w:r w:rsidR="00FA6817">
        <w:t xml:space="preserve"> </w:t>
      </w:r>
      <w:r w:rsidR="00BD41A2">
        <w:t>eine</w:t>
      </w:r>
      <w:r w:rsidR="00FA6817">
        <w:t xml:space="preserve"> Stärkung</w:t>
      </w:r>
      <w:r w:rsidR="005B43C5">
        <w:t xml:space="preserve"> im Glauben</w:t>
      </w:r>
      <w:r w:rsidR="00FA6817">
        <w:t xml:space="preserve">. Jesus vergleicht </w:t>
      </w:r>
      <w:r w:rsidR="00BD41A2">
        <w:t>unseren</w:t>
      </w:r>
      <w:r w:rsidR="00FA6817">
        <w:t xml:space="preserve"> </w:t>
      </w:r>
      <w:r w:rsidR="00FA6817">
        <w:lastRenderedPageBreak/>
        <w:t>Glau</w:t>
      </w:r>
      <w:r w:rsidR="00BD41A2">
        <w:softHyphen/>
      </w:r>
      <w:r w:rsidR="00FA6817">
        <w:t>ben mit einem kleinen Samenkorn. Das Senfkorn ist so winzig, dass man es von einem Sandkorn kaum unterscheiden kann; es ist unscheinbar</w:t>
      </w:r>
      <w:r w:rsidR="00C72600">
        <w:t>,</w:t>
      </w:r>
      <w:r w:rsidR="00FA6817">
        <w:t xml:space="preserve"> wird schnell übersehen. </w:t>
      </w:r>
      <w:r w:rsidR="00016E51">
        <w:t>Auch d</w:t>
      </w:r>
      <w:r w:rsidR="00FA6817">
        <w:t xml:space="preserve">en Glauben eines Menschen kann </w:t>
      </w:r>
      <w:r w:rsidR="00016E51">
        <w:t>keiner</w:t>
      </w:r>
      <w:r w:rsidR="00FA6817">
        <w:t xml:space="preserve"> „sehen“</w:t>
      </w:r>
      <w:r w:rsidR="00BD41A2">
        <w:t>;</w:t>
      </w:r>
      <w:r w:rsidR="00FA6817">
        <w:t xml:space="preserve"> </w:t>
      </w:r>
      <w:r w:rsidR="00716B81">
        <w:t>aber die</w:t>
      </w:r>
      <w:r w:rsidR="00FA6817">
        <w:t xml:space="preserve"> Auswirkungen </w:t>
      </w:r>
      <w:r w:rsidR="00716B81">
        <w:t xml:space="preserve">sind </w:t>
      </w:r>
      <w:r w:rsidR="00FA6817">
        <w:t>zu ent</w:t>
      </w:r>
      <w:r w:rsidR="00716B81">
        <w:softHyphen/>
      </w:r>
      <w:r w:rsidR="00FA6817">
        <w:t>decken. Glaube hilft, anders zu leben, gibt Kraft,</w:t>
      </w:r>
      <w:r w:rsidR="00716B81">
        <w:t xml:space="preserve"> auch</w:t>
      </w:r>
      <w:r w:rsidR="00A15183">
        <w:t xml:space="preserve"> zum</w:t>
      </w:r>
      <w:r w:rsidR="00FA6817">
        <w:t xml:space="preserve"> </w:t>
      </w:r>
      <w:r w:rsidR="00A15183">
        <w:t xml:space="preserve">Schwimmen </w:t>
      </w:r>
      <w:r w:rsidR="00FA6817">
        <w:t>gegen den Strom der öffentlichen Meinung. Bekanntlich „schwimmen“ nur tot</w:t>
      </w:r>
      <w:r w:rsidR="008D4E19">
        <w:t>e</w:t>
      </w:r>
      <w:r w:rsidR="00FA6817">
        <w:t xml:space="preserve"> Fische mit dem Strom, die lebendigen dagegen. Wählt Jesus </w:t>
      </w:r>
      <w:r w:rsidR="00016E51">
        <w:t xml:space="preserve">deshalb </w:t>
      </w:r>
      <w:r w:rsidR="00FA6817">
        <w:t>dieses starke Bild</w:t>
      </w:r>
      <w:r w:rsidR="00016E51">
        <w:t>?</w:t>
      </w:r>
      <w:r w:rsidR="00FA6817">
        <w:t xml:space="preserve"> </w:t>
      </w:r>
      <w:r w:rsidR="005B43C5">
        <w:t>„</w:t>
      </w:r>
      <w:r w:rsidR="00FA6817">
        <w:t>Wenn euer Glaube auch nur so groß wäre wie ein Senfkorn, würdet ihr zu dem Maulbeerbaum hier sagen: Heb dich samt deiner Wurzeln aus dem Boden, und verpflanz dich ins Meer!, und er würde euch gehorchen.“</w:t>
      </w:r>
      <w:r w:rsidR="00FA6817">
        <w:rPr>
          <w:vertAlign w:val="superscript"/>
        </w:rPr>
        <w:t xml:space="preserve"> (Lk 17,6)</w:t>
      </w:r>
      <w:r w:rsidR="00FA6817">
        <w:t xml:space="preserve"> </w:t>
      </w:r>
      <w:r w:rsidR="00047EE8">
        <w:t xml:space="preserve">– </w:t>
      </w:r>
      <w:r w:rsidR="00FA6817">
        <w:t>Haben wir diesen Glauben? Die Bitte der Apostel kann auch unsere Bitte sein? H</w:t>
      </w:r>
      <w:r w:rsidR="000575EC" w:rsidRPr="000575EC">
        <w:rPr>
          <w:sz w:val="18"/>
          <w:szCs w:val="18"/>
        </w:rPr>
        <w:t>ERR</w:t>
      </w:r>
      <w:r w:rsidR="00FA6817">
        <w:t>, „stärke unseren Glauben!“</w:t>
      </w:r>
      <w:r w:rsidR="00FA6817">
        <w:rPr>
          <w:vertAlign w:val="superscript"/>
        </w:rPr>
        <w:t xml:space="preserve"> (Lk 17,5)</w:t>
      </w:r>
      <w:r w:rsidR="00FA6817">
        <w:t xml:space="preserve"> </w:t>
      </w:r>
    </w:p>
    <w:p w:rsidR="00FA6817" w:rsidRDefault="008D4E19" w:rsidP="00FA6817">
      <w:pPr>
        <w:pStyle w:val="Kopfzeile"/>
        <w:tabs>
          <w:tab w:val="clear" w:pos="4536"/>
          <w:tab w:val="clear" w:pos="9072"/>
        </w:tabs>
        <w:jc w:val="both"/>
      </w:pPr>
      <w:r>
        <w:t>D</w:t>
      </w:r>
      <w:r w:rsidR="00FA6817">
        <w:t xml:space="preserve">er zweite Teil des Evangeliums ist für </w:t>
      </w:r>
      <w:r w:rsidR="00F43DA7">
        <w:t>uns</w:t>
      </w:r>
      <w:r w:rsidR="00FA6817">
        <w:t xml:space="preserve"> </w:t>
      </w:r>
      <w:r w:rsidR="00F43DA7">
        <w:t>h</w:t>
      </w:r>
      <w:r w:rsidR="00FA6817">
        <w:t xml:space="preserve">eute von großer Bedeutung, auch wenn wir die sozialen Verhältnisse </w:t>
      </w:r>
      <w:r w:rsidR="00A15183">
        <w:t>zu</w:t>
      </w:r>
      <w:r w:rsidR="00FA6817">
        <w:t xml:space="preserve">r Zeit Jesu ablehnen. Jesus will sie nicht ändern, </w:t>
      </w:r>
      <w:r w:rsidR="000575EC">
        <w:t>I</w:t>
      </w:r>
      <w:r w:rsidR="000575EC" w:rsidRPr="000575EC">
        <w:rPr>
          <w:sz w:val="18"/>
          <w:szCs w:val="18"/>
        </w:rPr>
        <w:t>HM</w:t>
      </w:r>
      <w:r w:rsidR="00FA6817">
        <w:t xml:space="preserve"> geht es um etwas anderes. Jesus will den Jüngern und uns deutlich machen, dass wir mit unserer Arbeit für die Aus</w:t>
      </w:r>
      <w:r w:rsidR="00F43DA7">
        <w:softHyphen/>
      </w:r>
      <w:r w:rsidR="00FA6817">
        <w:t xml:space="preserve">breitung des </w:t>
      </w:r>
      <w:r w:rsidR="000A2D01">
        <w:t>Evangeliums</w:t>
      </w:r>
      <w:bookmarkStart w:id="0" w:name="_GoBack"/>
      <w:bookmarkEnd w:id="0"/>
      <w:r w:rsidR="00FA6817">
        <w:t xml:space="preserve"> keinen Anspruch vor Gott erwerben. Dass</w:t>
      </w:r>
      <w:r w:rsidR="00CE0A44">
        <w:t xml:space="preserve"> wir</w:t>
      </w:r>
      <w:r w:rsidR="00FA6817">
        <w:t xml:space="preserve"> </w:t>
      </w:r>
      <w:r w:rsidR="00CE0A44">
        <w:t>g</w:t>
      </w:r>
      <w:r w:rsidR="00FA6817">
        <w:t>lauben</w:t>
      </w:r>
      <w:r w:rsidR="000575EC">
        <w:t>,</w:t>
      </w:r>
      <w:r w:rsidR="00FA6817">
        <w:t xml:space="preserve"> ist </w:t>
      </w:r>
      <w:r w:rsidR="00F43DA7">
        <w:t xml:space="preserve">Gottes </w:t>
      </w:r>
      <w:r w:rsidR="00CE0A44">
        <w:t>Gnadengeschenk</w:t>
      </w:r>
      <w:r w:rsidR="00FA6817">
        <w:t>, nicht unser Verdienst. Wir haben</w:t>
      </w:r>
      <w:r w:rsidR="00CE0A44">
        <w:t>,</w:t>
      </w:r>
      <w:r w:rsidR="00FA6817">
        <w:t xml:space="preserve"> </w:t>
      </w:r>
      <w:r w:rsidR="00CE0A44">
        <w:t>wie die Jünger,</w:t>
      </w:r>
      <w:r w:rsidR="00FA6817">
        <w:t xml:space="preserve"> „</w:t>
      </w:r>
      <w:r w:rsidR="000575EC">
        <w:t>N</w:t>
      </w:r>
      <w:r w:rsidR="00FA6817">
        <w:t>ur unsere Schuldigkeit getan.“</w:t>
      </w:r>
      <w:r w:rsidR="00FA6817">
        <w:rPr>
          <w:vertAlign w:val="superscript"/>
        </w:rPr>
        <w:t xml:space="preserve"> (Lk 17,10)</w:t>
      </w:r>
    </w:p>
    <w:p w:rsidR="00FA6817" w:rsidRDefault="00FA6817" w:rsidP="00FA6817">
      <w:pPr>
        <w:pStyle w:val="Kopfzeile"/>
        <w:tabs>
          <w:tab w:val="clear" w:pos="4536"/>
          <w:tab w:val="clear" w:pos="9072"/>
        </w:tabs>
        <w:jc w:val="both"/>
      </w:pPr>
      <w:r>
        <w:t xml:space="preserve">Jesus ruft uns zu einem </w:t>
      </w:r>
      <w:r w:rsidR="008D4E19">
        <w:t>„</w:t>
      </w:r>
      <w:r>
        <w:t>Mehr</w:t>
      </w:r>
      <w:r w:rsidR="008D4E19">
        <w:t>“</w:t>
      </w:r>
      <w:r>
        <w:t xml:space="preserve"> auf. Unser Leben aus dem Glauben soll über den Durchschnitt der Alltäglichkeit hinauswachsen. </w:t>
      </w:r>
      <w:r w:rsidR="008D4E19">
        <w:t>Beim</w:t>
      </w:r>
      <w:r>
        <w:t xml:space="preserve"> Blick auf die Heiligen der Kirche sehen wir Beispiele von Chris</w:t>
      </w:r>
      <w:r>
        <w:softHyphen/>
        <w:t>ten, die in ihrem Leben aus dem Glauben über den Durchschnitt ihrer eigenen Alltäglichkeit hinausw</w:t>
      </w:r>
      <w:r w:rsidR="00C72600">
        <w:t>u</w:t>
      </w:r>
      <w:r>
        <w:t>chsen. Antonius</w:t>
      </w:r>
      <w:r w:rsidR="00C72600">
        <w:t>,</w:t>
      </w:r>
      <w:r>
        <w:t xml:space="preserve"> Franziskus, die Theresias, Benedikt und viele andere zeigen den Weg. </w:t>
      </w:r>
      <w:r w:rsidR="00A15183">
        <w:t>A</w:t>
      </w:r>
      <w:r>
        <w:t xml:space="preserve">uch sie werden am Ende ihres Lebensweges gesagt haben: „Wir haben nur unsere Schuldigkeit getan.“ </w:t>
      </w:r>
    </w:p>
    <w:p w:rsidR="00FA6817" w:rsidRDefault="005C76BB" w:rsidP="00FA6817">
      <w:pPr>
        <w:pStyle w:val="Kopfzeile"/>
        <w:tabs>
          <w:tab w:val="clear" w:pos="4536"/>
          <w:tab w:val="clear" w:pos="9072"/>
        </w:tabs>
        <w:jc w:val="both"/>
      </w:pPr>
      <w:r>
        <w:t>J</w:t>
      </w:r>
      <w:r w:rsidR="00FA6817">
        <w:t xml:space="preserve">e mehr wir im Leben aus dem Glauben Frucht bringen, umso deutlicher wird uns werden: Es ist alles Gnadengeschenk! </w:t>
      </w:r>
    </w:p>
    <w:p w:rsidR="00867B95" w:rsidRPr="00867B95" w:rsidRDefault="00867B95" w:rsidP="00FA6817">
      <w:pPr>
        <w:pStyle w:val="Kopfzeile"/>
        <w:tabs>
          <w:tab w:val="clear" w:pos="4536"/>
          <w:tab w:val="clear" w:pos="9072"/>
        </w:tabs>
        <w:jc w:val="both"/>
        <w:rPr>
          <w:sz w:val="4"/>
          <w:szCs w:val="4"/>
        </w:rPr>
      </w:pPr>
    </w:p>
    <w:p w:rsidR="005B43C5" w:rsidRDefault="00FA6817" w:rsidP="00FA6817">
      <w:pPr>
        <w:pStyle w:val="Kopfzeile"/>
        <w:tabs>
          <w:tab w:val="clear" w:pos="4536"/>
          <w:tab w:val="clear" w:pos="9072"/>
        </w:tabs>
        <w:jc w:val="both"/>
      </w:pPr>
      <w:r>
        <w:t xml:space="preserve">Die </w:t>
      </w:r>
      <w:r>
        <w:rPr>
          <w:i/>
          <w:iCs/>
        </w:rPr>
        <w:t>Lesung</w:t>
      </w:r>
      <w:r>
        <w:t xml:space="preserve"> </w:t>
      </w:r>
      <w:r w:rsidR="00CF72DE">
        <w:t>aus</w:t>
      </w:r>
      <w:r>
        <w:t xml:space="preserve"> de</w:t>
      </w:r>
      <w:r w:rsidR="00CF72DE">
        <w:t>m</w:t>
      </w:r>
      <w:r>
        <w:t xml:space="preserve"> zweiter Timótheusbrief geht einen Schritt weiter: Jeder Christ ist </w:t>
      </w:r>
      <w:r w:rsidR="00CF72DE">
        <w:t xml:space="preserve">mitverantwortlich </w:t>
      </w:r>
      <w:r>
        <w:t>für den Glauben des Bruders</w:t>
      </w:r>
      <w:r w:rsidR="000575EC">
        <w:t>,</w:t>
      </w:r>
      <w:r>
        <w:t xml:space="preserve"> der Schwester. Allen Getauften, nicht nur Priestern und Bischöfen ist dieses „kostbare Gut“ anvertraut: nämlich die reine, unverkürzte Wahrheit des Evangeliums. Die Eltern sind aufgefordert, diese Wahrheit des Evangeliums an die Kinder weiterzugeben – auch gegen den Zeitgeist. Diese </w:t>
      </w:r>
      <w:r w:rsidR="000575EC">
        <w:t>W</w:t>
      </w:r>
      <w:r w:rsidR="00931A49">
        <w:t>e</w:t>
      </w:r>
      <w:r w:rsidR="000575EC">
        <w:t>i</w:t>
      </w:r>
      <w:r w:rsidR="000575EC">
        <w:softHyphen/>
      </w:r>
      <w:r>
        <w:t>ter</w:t>
      </w:r>
      <w:r w:rsidR="000575EC">
        <w:softHyphen/>
      </w:r>
      <w:r>
        <w:t>gabe des Glaubens gelingt nur, wenn wir selbst den Glauben leben. Um das Rechte zu sagen und einzufordern – am rechten Ort und zum rechten Zeitpunkt, braucht es die Unterscheidung der Geister</w:t>
      </w:r>
      <w:r w:rsidR="00E3170A">
        <w:t>,</w:t>
      </w:r>
      <w:r w:rsidR="005B43C5">
        <w:t xml:space="preserve"> </w:t>
      </w:r>
      <w:r w:rsidR="00E3170A">
        <w:t>e</w:t>
      </w:r>
      <w:r w:rsidR="005B43C5">
        <w:t xml:space="preserve">ine Gabe des Heiligen Geistes, die immer neu erbeten sein will. Sie ist </w:t>
      </w:r>
      <w:r w:rsidR="00E3170A" w:rsidRPr="007C6056">
        <w:rPr>
          <w:u w:val="single"/>
        </w:rPr>
        <w:t>nie</w:t>
      </w:r>
      <w:r w:rsidR="005B43C5">
        <w:t xml:space="preserve"> „Besitz“.</w:t>
      </w:r>
      <w:r>
        <w:t xml:space="preserve"> </w:t>
      </w:r>
    </w:p>
    <w:p w:rsidR="00FA6817" w:rsidRDefault="000349AF" w:rsidP="00FA6817">
      <w:pPr>
        <w:pStyle w:val="Kopfzeile"/>
        <w:tabs>
          <w:tab w:val="clear" w:pos="4536"/>
          <w:tab w:val="clear" w:pos="9072"/>
        </w:tabs>
        <w:jc w:val="both"/>
      </w:pPr>
      <w:r>
        <w:lastRenderedPageBreak/>
        <w:t>Es gibt e</w:t>
      </w:r>
      <w:r w:rsidR="005B43C5">
        <w:t>in Grundgesetz b</w:t>
      </w:r>
      <w:r w:rsidR="00FA6817">
        <w:t>ei der Unterscheidung der Geister, das jeder verstehen und sich merken kann: Der Geist Gottes ist nie laut, er drängelt sich nie aggressiv vor und springt nicht schnell und ruhelos von einem „Neuen“ zum anderen</w:t>
      </w:r>
      <w:r w:rsidR="005B43C5">
        <w:t xml:space="preserve"> „Neuen“</w:t>
      </w:r>
      <w:r w:rsidR="00FA6817">
        <w:t xml:space="preserve">. Der Geist Gottes ist leise und doch vernehmbar, immer ausdauernd. </w:t>
      </w:r>
    </w:p>
    <w:p w:rsidR="00CF72DE" w:rsidRDefault="00CF72DE" w:rsidP="00FE402C">
      <w:pPr>
        <w:jc w:val="both"/>
      </w:pPr>
      <w:r>
        <w:t>Ein Leben aus dem Glauben gelingt nur als Leben aus und mit dem Gebet. Nur Betende sind Glaubende</w:t>
      </w:r>
      <w:r w:rsidR="00471F62">
        <w:t xml:space="preserve"> und bleiben Glaubende</w:t>
      </w:r>
      <w:r>
        <w:t>!</w:t>
      </w:r>
      <w:r w:rsidR="00E3170A">
        <w:t xml:space="preserve"> „Ohne das Gebet kann keiner glauben!“, formuliert Papst Franziskus.</w:t>
      </w:r>
      <w:r>
        <w:t xml:space="preserve"> </w:t>
      </w:r>
      <w:r w:rsidR="00E3170A">
        <w:t>Da</w:t>
      </w:r>
      <w:r w:rsidR="005B43C5">
        <w:t xml:space="preserve">s Rosenkranzgebet </w:t>
      </w:r>
      <w:r w:rsidR="00E3170A">
        <w:t xml:space="preserve">ist </w:t>
      </w:r>
      <w:r w:rsidR="005B43C5">
        <w:t xml:space="preserve">eine wichtige Hilfe, eine Hilfe, die im Vollsinn des Wortes in die Hand genommen werden </w:t>
      </w:r>
      <w:r w:rsidR="00E3170A">
        <w:t>kann</w:t>
      </w:r>
      <w:r w:rsidR="005B43C5">
        <w:t>.</w:t>
      </w:r>
      <w:r w:rsidR="005C76BB">
        <w:t xml:space="preserve"> Der Oktober ist ja</w:t>
      </w:r>
      <w:r w:rsidR="007C6056">
        <w:t xml:space="preserve"> auch</w:t>
      </w:r>
      <w:r w:rsidR="005C76BB">
        <w:t xml:space="preserve"> der Rosenkranzmonat und </w:t>
      </w:r>
      <w:r w:rsidR="000575EC">
        <w:t>am Freitag</w:t>
      </w:r>
      <w:r w:rsidR="005C76BB">
        <w:t xml:space="preserve"> be</w:t>
      </w:r>
      <w:r w:rsidR="00867B95">
        <w:softHyphen/>
      </w:r>
      <w:r w:rsidR="005C76BB">
        <w:t xml:space="preserve">gehen wir </w:t>
      </w:r>
      <w:r w:rsidR="00867B95">
        <w:t>d</w:t>
      </w:r>
      <w:r w:rsidR="005C76BB">
        <w:t>as Rosenkranzfest.</w:t>
      </w:r>
    </w:p>
    <w:p w:rsidR="005C76BB" w:rsidRDefault="005B43C5" w:rsidP="00FE402C">
      <w:pPr>
        <w:jc w:val="both"/>
      </w:pPr>
      <w:r>
        <w:t xml:space="preserve">Die heutigen Texte laden uns ein, unseren Weg als Betende zu gehen. </w:t>
      </w:r>
    </w:p>
    <w:p w:rsidR="005C76BB" w:rsidRPr="005C76BB" w:rsidRDefault="005C76BB" w:rsidP="00FE402C">
      <w:pPr>
        <w:jc w:val="both"/>
        <w:rPr>
          <w:sz w:val="10"/>
          <w:szCs w:val="10"/>
        </w:rPr>
      </w:pPr>
    </w:p>
    <w:p w:rsidR="00E31BCE" w:rsidRDefault="00E31BCE" w:rsidP="00FE402C">
      <w:pPr>
        <w:jc w:val="both"/>
      </w:pPr>
      <w:r>
        <w:t>A</w:t>
      </w:r>
      <w:r w:rsidR="005C76BB">
        <w:t>m</w:t>
      </w:r>
      <w:r>
        <w:t xml:space="preserve"> Schluss ein Text des heiligen Augustinus:</w:t>
      </w:r>
    </w:p>
    <w:p w:rsidR="00E31BCE" w:rsidRPr="005C76BB" w:rsidRDefault="00E31BCE" w:rsidP="00FE402C">
      <w:pPr>
        <w:jc w:val="both"/>
        <w:rPr>
          <w:sz w:val="10"/>
          <w:szCs w:val="10"/>
        </w:rPr>
      </w:pPr>
    </w:p>
    <w:p w:rsidR="00E31BCE" w:rsidRDefault="00E31BCE" w:rsidP="00E31BCE">
      <w:pPr>
        <w:ind w:left="567"/>
        <w:jc w:val="both"/>
      </w:pPr>
      <w:r>
        <w:t>Gott, von dir sich abwenden heißt fallen.</w:t>
      </w:r>
    </w:p>
    <w:p w:rsidR="00E31BCE" w:rsidRDefault="00E31BCE" w:rsidP="00E31BCE">
      <w:pPr>
        <w:ind w:left="567"/>
        <w:jc w:val="both"/>
      </w:pPr>
      <w:r>
        <w:t>Zu dir sich hinwenden heißt aufstehen.</w:t>
      </w:r>
    </w:p>
    <w:p w:rsidR="00E31BCE" w:rsidRDefault="00E31BCE" w:rsidP="00E31BCE">
      <w:pPr>
        <w:ind w:left="567"/>
        <w:jc w:val="both"/>
      </w:pPr>
      <w:r>
        <w:t>In dir bleiben heißt sicheren Bestand haben.</w:t>
      </w:r>
    </w:p>
    <w:p w:rsidR="00E31BCE" w:rsidRDefault="00E31BCE" w:rsidP="00E31BCE">
      <w:pPr>
        <w:ind w:left="567"/>
        <w:jc w:val="both"/>
      </w:pPr>
      <w:r>
        <w:t>Gott, dich verlassen heißt sterben.</w:t>
      </w:r>
    </w:p>
    <w:p w:rsidR="00E31BCE" w:rsidRDefault="00E31BCE" w:rsidP="00E31BCE">
      <w:pPr>
        <w:ind w:left="567"/>
        <w:jc w:val="both"/>
      </w:pPr>
      <w:r>
        <w:t>Zu dir heimkehren heißt neu zum Leben erwachen.</w:t>
      </w:r>
      <w:r w:rsidR="005C76BB">
        <w:t xml:space="preserve"> </w:t>
      </w:r>
    </w:p>
    <w:p w:rsidR="005C76BB" w:rsidRPr="005C76BB" w:rsidRDefault="005C76BB" w:rsidP="00E31BCE">
      <w:pPr>
        <w:ind w:left="567"/>
        <w:jc w:val="both"/>
        <w:rPr>
          <w:sz w:val="10"/>
          <w:szCs w:val="10"/>
        </w:rPr>
      </w:pPr>
    </w:p>
    <w:p w:rsidR="005C76BB" w:rsidRDefault="005C76BB" w:rsidP="00E31BCE">
      <w:pPr>
        <w:jc w:val="both"/>
      </w:pPr>
      <w:r>
        <w:t>Dieses Gebet ist e</w:t>
      </w:r>
      <w:r w:rsidR="00E31BCE">
        <w:t xml:space="preserve">ine Kurzformel für </w:t>
      </w:r>
      <w:r w:rsidR="000575EC">
        <w:t>unser</w:t>
      </w:r>
      <w:r w:rsidR="00E31BCE">
        <w:t xml:space="preserve"> Leben</w:t>
      </w:r>
      <w:r w:rsidR="00903EE3">
        <w:t xml:space="preserve"> aus dem Glauben</w:t>
      </w:r>
      <w:r w:rsidR="00E31BCE">
        <w:t>.</w:t>
      </w:r>
      <w:r w:rsidRPr="005C76BB">
        <w:t xml:space="preserve"> </w:t>
      </w:r>
    </w:p>
    <w:p w:rsidR="00E31BCE" w:rsidRPr="00B318E6" w:rsidRDefault="005C76BB" w:rsidP="00E31B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Amen</w:t>
      </w:r>
    </w:p>
    <w:sectPr w:rsidR="00E31BCE" w:rsidRPr="00B318E6" w:rsidSect="00B40BBF">
      <w:headerReference w:type="default" r:id="rId7"/>
      <w:footerReference w:type="even" r:id="rId8"/>
      <w:footerReference w:type="default" r:id="rId9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CCE" w:rsidRDefault="00DA5CCE">
      <w:r>
        <w:separator/>
      </w:r>
    </w:p>
  </w:endnote>
  <w:endnote w:type="continuationSeparator" w:id="0">
    <w:p w:rsidR="00DA5CCE" w:rsidRDefault="00DA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6BB" w:rsidRDefault="005C76BB" w:rsidP="00CA438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C76BB" w:rsidRDefault="005C76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6BB" w:rsidRPr="009932EA" w:rsidRDefault="005C76BB" w:rsidP="00CA438E">
    <w:pPr>
      <w:pStyle w:val="Fuzeile"/>
      <w:framePr w:wrap="around" w:vAnchor="text" w:hAnchor="margin" w:xAlign="center" w:y="1"/>
      <w:rPr>
        <w:rStyle w:val="Seitenzahl"/>
        <w:sz w:val="20"/>
        <w:szCs w:val="20"/>
      </w:rPr>
    </w:pPr>
    <w:r w:rsidRPr="009932EA">
      <w:rPr>
        <w:rStyle w:val="Seitenzahl"/>
        <w:sz w:val="20"/>
        <w:szCs w:val="20"/>
      </w:rPr>
      <w:fldChar w:fldCharType="begin"/>
    </w:r>
    <w:r w:rsidRPr="009932EA">
      <w:rPr>
        <w:rStyle w:val="Seitenzahl"/>
        <w:sz w:val="20"/>
        <w:szCs w:val="20"/>
      </w:rPr>
      <w:instrText xml:space="preserve">PAGE  </w:instrText>
    </w:r>
    <w:r w:rsidRPr="009932EA">
      <w:rPr>
        <w:rStyle w:val="Seitenzahl"/>
        <w:sz w:val="20"/>
        <w:szCs w:val="20"/>
      </w:rPr>
      <w:fldChar w:fldCharType="separate"/>
    </w:r>
    <w:r w:rsidR="00716B81">
      <w:rPr>
        <w:rStyle w:val="Seitenzahl"/>
        <w:noProof/>
        <w:sz w:val="20"/>
        <w:szCs w:val="20"/>
      </w:rPr>
      <w:t>3</w:t>
    </w:r>
    <w:r w:rsidRPr="009932EA">
      <w:rPr>
        <w:rStyle w:val="Seitenzahl"/>
        <w:sz w:val="20"/>
        <w:szCs w:val="20"/>
      </w:rPr>
      <w:fldChar w:fldCharType="end"/>
    </w:r>
  </w:p>
  <w:p w:rsidR="005C76BB" w:rsidRPr="009932EA" w:rsidRDefault="005C76BB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CCE" w:rsidRDefault="00DA5CCE">
      <w:r>
        <w:separator/>
      </w:r>
    </w:p>
  </w:footnote>
  <w:footnote w:type="continuationSeparator" w:id="0">
    <w:p w:rsidR="00DA5CCE" w:rsidRDefault="00DA5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6BB" w:rsidRPr="009932EA" w:rsidRDefault="005C76BB">
    <w:pPr>
      <w:pStyle w:val="Kopfzeile"/>
      <w:rPr>
        <w:sz w:val="16"/>
        <w:szCs w:val="16"/>
      </w:rPr>
    </w:pPr>
    <w:r>
      <w:rPr>
        <w:sz w:val="16"/>
        <w:szCs w:val="16"/>
      </w:rPr>
      <w:t xml:space="preserve">27. Sonntag – C – </w:t>
    </w:r>
    <w:r w:rsidR="007B3EC0">
      <w:rPr>
        <w:sz w:val="16"/>
        <w:szCs w:val="16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EA"/>
    <w:rsid w:val="00014493"/>
    <w:rsid w:val="00016E51"/>
    <w:rsid w:val="000349AF"/>
    <w:rsid w:val="00047EE8"/>
    <w:rsid w:val="000575EC"/>
    <w:rsid w:val="000A2D01"/>
    <w:rsid w:val="00121A00"/>
    <w:rsid w:val="001F26FE"/>
    <w:rsid w:val="00202E8B"/>
    <w:rsid w:val="00332155"/>
    <w:rsid w:val="003C51EA"/>
    <w:rsid w:val="00415F05"/>
    <w:rsid w:val="004523F1"/>
    <w:rsid w:val="00471F62"/>
    <w:rsid w:val="004E0A04"/>
    <w:rsid w:val="005472A7"/>
    <w:rsid w:val="005579A8"/>
    <w:rsid w:val="00590B53"/>
    <w:rsid w:val="005B43C5"/>
    <w:rsid w:val="005C76BB"/>
    <w:rsid w:val="00617074"/>
    <w:rsid w:val="0063186F"/>
    <w:rsid w:val="006605BF"/>
    <w:rsid w:val="00663784"/>
    <w:rsid w:val="00674F00"/>
    <w:rsid w:val="00676A51"/>
    <w:rsid w:val="00695AA1"/>
    <w:rsid w:val="00716B81"/>
    <w:rsid w:val="00777959"/>
    <w:rsid w:val="007B3EC0"/>
    <w:rsid w:val="007C6056"/>
    <w:rsid w:val="007D328D"/>
    <w:rsid w:val="00867B95"/>
    <w:rsid w:val="008D4E19"/>
    <w:rsid w:val="008F37C7"/>
    <w:rsid w:val="00903EE3"/>
    <w:rsid w:val="00931A49"/>
    <w:rsid w:val="009932EA"/>
    <w:rsid w:val="00994750"/>
    <w:rsid w:val="009F1428"/>
    <w:rsid w:val="00A15183"/>
    <w:rsid w:val="00A717A8"/>
    <w:rsid w:val="00AC0AA1"/>
    <w:rsid w:val="00B318E6"/>
    <w:rsid w:val="00B40BBF"/>
    <w:rsid w:val="00B46E9E"/>
    <w:rsid w:val="00B70290"/>
    <w:rsid w:val="00BD41A2"/>
    <w:rsid w:val="00BE46DF"/>
    <w:rsid w:val="00BE79AA"/>
    <w:rsid w:val="00C24482"/>
    <w:rsid w:val="00C62B8B"/>
    <w:rsid w:val="00C72600"/>
    <w:rsid w:val="00CA438E"/>
    <w:rsid w:val="00CC4EF3"/>
    <w:rsid w:val="00CC7769"/>
    <w:rsid w:val="00CE0A44"/>
    <w:rsid w:val="00CF72DE"/>
    <w:rsid w:val="00D54E92"/>
    <w:rsid w:val="00D95206"/>
    <w:rsid w:val="00DA5CCE"/>
    <w:rsid w:val="00E3170A"/>
    <w:rsid w:val="00E31BCE"/>
    <w:rsid w:val="00E4288C"/>
    <w:rsid w:val="00E60C57"/>
    <w:rsid w:val="00E720B1"/>
    <w:rsid w:val="00EC4B6E"/>
    <w:rsid w:val="00F105F6"/>
    <w:rsid w:val="00F43DA7"/>
    <w:rsid w:val="00FA6817"/>
    <w:rsid w:val="00FB0E59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16359"/>
  <w15:chartTrackingRefBased/>
  <w15:docId w15:val="{C25C64A5-5770-4AA9-8DDC-B4F0969E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932E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32E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9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D3EA2-0536-4995-B52C-7863551C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Ich glaube</vt:lpstr>
    </vt:vector>
  </TitlesOfParts>
  <Company>Arbeitszimmer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glaube</dc:title>
  <dc:subject/>
  <dc:creator>Armin</dc:creator>
  <cp:keywords/>
  <dc:description/>
  <cp:lastModifiedBy>Armin Kögler</cp:lastModifiedBy>
  <cp:revision>13</cp:revision>
  <dcterms:created xsi:type="dcterms:W3CDTF">2022-09-10T08:59:00Z</dcterms:created>
  <dcterms:modified xsi:type="dcterms:W3CDTF">2022-09-30T09:09:00Z</dcterms:modified>
</cp:coreProperties>
</file>