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CE" w:rsidRPr="00476ACE" w:rsidRDefault="00DB1C41" w:rsidP="00476ACE">
      <w:pPr>
        <w:jc w:val="both"/>
      </w:pPr>
      <w:r>
        <w:t>Liebe Gemeinde,</w:t>
      </w:r>
      <w:r w:rsidR="004920CF">
        <w:t xml:space="preserve"> mit dem heutigen Fest der </w:t>
      </w:r>
      <w:r w:rsidR="0017769D">
        <w:t>„</w:t>
      </w:r>
      <w:r w:rsidR="004920CF">
        <w:t>Taufe des Herrn</w:t>
      </w:r>
      <w:r w:rsidR="0017769D">
        <w:t>“</w:t>
      </w:r>
      <w:r w:rsidR="00F45A5D">
        <w:t>, dem jüngsten Fest im</w:t>
      </w:r>
      <w:r w:rsidR="004920CF">
        <w:t xml:space="preserve"> Weihnachtsfestkreis</w:t>
      </w:r>
      <w:r w:rsidR="00F45A5D">
        <w:t>,</w:t>
      </w:r>
      <w:r w:rsidR="00F45A5D" w:rsidRPr="00F45A5D">
        <w:t xml:space="preserve"> </w:t>
      </w:r>
      <w:r w:rsidR="00F45A5D">
        <w:t>endet</w:t>
      </w:r>
      <w:r w:rsidR="00F45A5D" w:rsidRPr="00F45A5D">
        <w:t xml:space="preserve"> </w:t>
      </w:r>
      <w:r w:rsidR="00F45A5D">
        <w:t>dieser</w:t>
      </w:r>
      <w:r w:rsidR="004920CF">
        <w:t xml:space="preserve">. In diesem Jahr </w:t>
      </w:r>
      <w:r w:rsidR="006F2393">
        <w:t>haben wir</w:t>
      </w:r>
      <w:r w:rsidR="004920CF">
        <w:t xml:space="preserve"> </w:t>
      </w:r>
      <w:r w:rsidR="006F2393">
        <w:t>eine</w:t>
      </w:r>
      <w:r w:rsidR="007E140F">
        <w:t xml:space="preserve"> sehr</w:t>
      </w:r>
      <w:r w:rsidR="006F2393">
        <w:t xml:space="preserve"> kurze</w:t>
      </w:r>
      <w:r w:rsidR="006A172D">
        <w:t xml:space="preserve"> Weihnachtszeit</w:t>
      </w:r>
      <w:r w:rsidR="004920CF">
        <w:t xml:space="preserve">. </w:t>
      </w:r>
      <w:r w:rsidR="007E140F">
        <w:t xml:space="preserve">– </w:t>
      </w:r>
      <w:r w:rsidR="004920CF">
        <w:t>So</w:t>
      </w:r>
      <w:bookmarkStart w:id="0" w:name="_GoBack"/>
      <w:bookmarkEnd w:id="0"/>
      <w:r>
        <w:t xml:space="preserve"> w</w:t>
      </w:r>
      <w:r w:rsidR="0039768E">
        <w:t>ie die Anbetung durch die Magier</w:t>
      </w:r>
      <w:r w:rsidR="005442A8">
        <w:t xml:space="preserve"> </w:t>
      </w:r>
      <w:r w:rsidR="0039768E">
        <w:t>und das W</w:t>
      </w:r>
      <w:r w:rsidR="005442A8">
        <w:t>einw</w:t>
      </w:r>
      <w:r w:rsidR="0039768E">
        <w:t xml:space="preserve">under </w:t>
      </w:r>
      <w:r w:rsidR="005442A8">
        <w:t>bei</w:t>
      </w:r>
      <w:r w:rsidR="0039768E">
        <w:t xml:space="preserve"> der Hochzeit zu Kana</w:t>
      </w:r>
      <w:r w:rsidR="001968E7">
        <w:t xml:space="preserve">, </w:t>
      </w:r>
      <w:r w:rsidR="0039768E">
        <w:t>ist a</w:t>
      </w:r>
      <w:r w:rsidR="00476ACE" w:rsidRPr="00476ACE">
        <w:t>uch</w:t>
      </w:r>
      <w:r w:rsidR="006F2393">
        <w:t xml:space="preserve"> die</w:t>
      </w:r>
      <w:r w:rsidR="00F93232">
        <w:t xml:space="preserve"> </w:t>
      </w:r>
      <w:r w:rsidR="006F2393" w:rsidRPr="00476ACE">
        <w:t xml:space="preserve">Taufe </w:t>
      </w:r>
      <w:r w:rsidR="006A172D" w:rsidRPr="00476ACE">
        <w:t xml:space="preserve">Jesu </w:t>
      </w:r>
      <w:r w:rsidR="00476ACE" w:rsidRPr="00476ACE">
        <w:t>ein Epiphanie</w:t>
      </w:r>
      <w:r w:rsidR="00DF1CD5">
        <w:t>ereignis</w:t>
      </w:r>
      <w:r w:rsidR="00476ACE" w:rsidRPr="00476ACE">
        <w:t>, ein Aufleuchten des sich offenbarenden Gottes</w:t>
      </w:r>
      <w:r w:rsidR="0039768E">
        <w:t xml:space="preserve"> i</w:t>
      </w:r>
      <w:r w:rsidR="00F93232">
        <w:t>m</w:t>
      </w:r>
      <w:r w:rsidR="0039768E">
        <w:t xml:space="preserve"> Sohn, im λόγος, im fleischgewordenen Wort, in Jesus</w:t>
      </w:r>
      <w:r w:rsidR="00476ACE" w:rsidRPr="00476ACE">
        <w:t>.</w:t>
      </w:r>
    </w:p>
    <w:p w:rsidR="0039768E" w:rsidRDefault="006C5A5C" w:rsidP="00476ACE">
      <w:pPr>
        <w:jc w:val="both"/>
      </w:pPr>
      <w:r w:rsidRPr="00476ACE">
        <w:t xml:space="preserve">Jesus </w:t>
      </w:r>
      <w:r w:rsidR="00476ACE" w:rsidRPr="00476ACE">
        <w:t>wird im Jordan getauft, obwohl E</w:t>
      </w:r>
      <w:r w:rsidR="006F2393" w:rsidRPr="006F2393">
        <w:rPr>
          <w:sz w:val="20"/>
          <w:szCs w:val="20"/>
        </w:rPr>
        <w:t>R</w:t>
      </w:r>
      <w:r w:rsidR="00476ACE" w:rsidRPr="00476ACE">
        <w:t xml:space="preserve"> die Taufe gar nicht </w:t>
      </w:r>
      <w:r w:rsidR="00D02B6F">
        <w:t>nötig hat</w:t>
      </w:r>
      <w:r w:rsidR="00AF0F85">
        <w:t>.</w:t>
      </w:r>
      <w:r w:rsidR="00476ACE" w:rsidRPr="00476ACE">
        <w:t xml:space="preserve"> E</w:t>
      </w:r>
      <w:r w:rsidR="006F2393" w:rsidRPr="006F2393">
        <w:rPr>
          <w:sz w:val="20"/>
          <w:szCs w:val="20"/>
        </w:rPr>
        <w:t>R</w:t>
      </w:r>
      <w:r w:rsidR="00476ACE" w:rsidRPr="00476ACE">
        <w:t xml:space="preserve"> ist ohne Sünde. </w:t>
      </w:r>
      <w:r w:rsidR="00B61774">
        <w:t>Jesus</w:t>
      </w:r>
      <w:r w:rsidR="00476ACE" w:rsidRPr="00476ACE">
        <w:t xml:space="preserve"> braucht nicht um</w:t>
      </w:r>
      <w:r w:rsidR="006B1F28">
        <w:t>zu</w:t>
      </w:r>
      <w:r w:rsidR="00476ACE" w:rsidRPr="00476ACE">
        <w:t xml:space="preserve">kehren, lebt </w:t>
      </w:r>
      <w:r w:rsidR="006B1F28">
        <w:t>ganz</w:t>
      </w:r>
      <w:r w:rsidR="00476ACE" w:rsidRPr="00476ACE">
        <w:t xml:space="preserve"> im Willen des Vaters. </w:t>
      </w:r>
      <w:r w:rsidR="005442A8">
        <w:t xml:space="preserve">– </w:t>
      </w:r>
      <w:r w:rsidR="00476ACE" w:rsidRPr="00476ACE">
        <w:t xml:space="preserve">Die </w:t>
      </w:r>
      <w:r w:rsidR="00D02B6F" w:rsidRPr="00476ACE">
        <w:t>Johannes</w:t>
      </w:r>
      <w:r w:rsidR="00D02B6F">
        <w:t>t</w:t>
      </w:r>
      <w:r w:rsidR="00476ACE" w:rsidRPr="00476ACE">
        <w:t>aufe war eine Taufe der Umkehr</w:t>
      </w:r>
      <w:r w:rsidR="00D02B6F">
        <w:t xml:space="preserve"> und</w:t>
      </w:r>
      <w:r w:rsidR="004920CF">
        <w:t xml:space="preserve"> ein</w:t>
      </w:r>
      <w:r w:rsidR="00D02B6F">
        <w:t xml:space="preserve"> Zeichen der Bu</w:t>
      </w:r>
      <w:r w:rsidR="004920CF">
        <w:t>ß</w:t>
      </w:r>
      <w:r w:rsidR="00D02B6F">
        <w:t>e</w:t>
      </w:r>
      <w:r w:rsidR="00476ACE" w:rsidRPr="00476ACE">
        <w:t xml:space="preserve">. </w:t>
      </w:r>
      <w:r w:rsidR="0039768E">
        <w:t xml:space="preserve">– </w:t>
      </w:r>
      <w:r w:rsidR="00476ACE" w:rsidRPr="00476ACE">
        <w:t>Wieso lä</w:t>
      </w:r>
      <w:r w:rsidR="00476ACE">
        <w:t>ss</w:t>
      </w:r>
      <w:r w:rsidR="00476ACE" w:rsidRPr="00476ACE">
        <w:t xml:space="preserve">t </w:t>
      </w:r>
      <w:r w:rsidR="006B1F28">
        <w:t>Jesus</w:t>
      </w:r>
      <w:r w:rsidR="00476ACE" w:rsidRPr="00476ACE">
        <w:t xml:space="preserve"> sich d</w:t>
      </w:r>
      <w:r w:rsidR="006B1F28">
        <w:t>a</w:t>
      </w:r>
      <w:r w:rsidR="00476ACE" w:rsidRPr="00476ACE">
        <w:t xml:space="preserve">nn taufen? </w:t>
      </w:r>
    </w:p>
    <w:p w:rsidR="00183522" w:rsidRPr="00183522" w:rsidRDefault="00183522" w:rsidP="00476ACE">
      <w:pPr>
        <w:jc w:val="both"/>
      </w:pPr>
      <w:r>
        <w:t xml:space="preserve">Maximus von Turin </w:t>
      </w:r>
      <w:r>
        <w:rPr>
          <w:vertAlign w:val="superscript"/>
        </w:rPr>
        <w:t>(+ n</w:t>
      </w:r>
      <w:r w:rsidR="000F5EB4">
        <w:rPr>
          <w:vertAlign w:val="superscript"/>
        </w:rPr>
        <w:t>.</w:t>
      </w:r>
      <w:r>
        <w:rPr>
          <w:vertAlign w:val="superscript"/>
        </w:rPr>
        <w:t xml:space="preserve"> 465)</w:t>
      </w:r>
      <w:r>
        <w:t xml:space="preserve"> beant</w:t>
      </w:r>
      <w:r w:rsidR="000F5EB4">
        <w:softHyphen/>
      </w:r>
      <w:r>
        <w:t>wor</w:t>
      </w:r>
      <w:r w:rsidR="004920CF">
        <w:softHyphen/>
      </w:r>
      <w:r>
        <w:t>tet die</w:t>
      </w:r>
      <w:r w:rsidR="0017769D">
        <w:t>se</w:t>
      </w:r>
      <w:r>
        <w:t xml:space="preserve"> Frage so: „Christus wird nicht getauft, um durch das Wasser geheiligt zu werden, sondern um das Wasser zu heiligen, um die Fluten zu reinigen, d</w:t>
      </w:r>
      <w:r w:rsidR="000F5EB4">
        <w:t>ie er berührt.</w:t>
      </w:r>
      <w:r>
        <w:t xml:space="preserve"> Als der Erlöser abgewaschen wurde, reinigte er alle Wasser der Welt für unsere Taufe.“</w:t>
      </w:r>
      <w:r w:rsidR="00097228">
        <w:rPr>
          <w:rStyle w:val="Funotenzeichen"/>
        </w:rPr>
        <w:footnoteReference w:id="1"/>
      </w:r>
      <w:r w:rsidR="00C84B9D">
        <w:t xml:space="preserve"> So Maximus </w:t>
      </w:r>
      <w:r w:rsidR="004920CF">
        <w:t>von Turin.</w:t>
      </w:r>
    </w:p>
    <w:p w:rsidR="00C84B9D" w:rsidRPr="00C84B9D" w:rsidRDefault="00C84B9D" w:rsidP="00476ACE">
      <w:pPr>
        <w:jc w:val="both"/>
        <w:rPr>
          <w:sz w:val="6"/>
          <w:szCs w:val="6"/>
        </w:rPr>
      </w:pPr>
    </w:p>
    <w:p w:rsidR="00476ACE" w:rsidRDefault="005442A8" w:rsidP="00476ACE">
      <w:pPr>
        <w:jc w:val="both"/>
      </w:pPr>
      <w:r>
        <w:t>E</w:t>
      </w:r>
      <w:r w:rsidR="005E491E">
        <w:t>igene</w:t>
      </w:r>
      <w:r w:rsidR="00AF0F85">
        <w:t xml:space="preserve"> </w:t>
      </w:r>
      <w:r w:rsidR="00476ACE" w:rsidRPr="00476ACE">
        <w:t>Er</w:t>
      </w:r>
      <w:r w:rsidR="005E491E">
        <w:t>leb</w:t>
      </w:r>
      <w:r w:rsidR="00476ACE" w:rsidRPr="00476ACE">
        <w:t xml:space="preserve">nisse aus </w:t>
      </w:r>
      <w:r w:rsidR="00DC32A3">
        <w:t>den</w:t>
      </w:r>
      <w:r w:rsidR="00476ACE" w:rsidRPr="00476ACE">
        <w:t xml:space="preserve"> </w:t>
      </w:r>
      <w:r w:rsidR="00DC32A3">
        <w:t>letzten Wochen</w:t>
      </w:r>
      <w:r w:rsidR="00476ACE" w:rsidRPr="00476ACE">
        <w:t>:</w:t>
      </w:r>
    </w:p>
    <w:p w:rsidR="00476ACE" w:rsidRPr="00476ACE" w:rsidRDefault="00476ACE" w:rsidP="00476AC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76ACE">
        <w:t xml:space="preserve">Im Fernseher </w:t>
      </w:r>
      <w:r>
        <w:t>e</w:t>
      </w:r>
      <w:r w:rsidRPr="00476ACE">
        <w:t>ine Sportlerin</w:t>
      </w:r>
      <w:r w:rsidR="00C84B9D">
        <w:t>;</w:t>
      </w:r>
      <w:r>
        <w:t xml:space="preserve"> </w:t>
      </w:r>
      <w:r w:rsidR="00C84B9D">
        <w:t>s</w:t>
      </w:r>
      <w:r>
        <w:t>ie</w:t>
      </w:r>
      <w:r w:rsidRPr="00476ACE">
        <w:t xml:space="preserve"> weint, weil sie </w:t>
      </w:r>
      <w:r w:rsidRPr="00476ACE">
        <w:rPr>
          <w:u w:val="single"/>
        </w:rPr>
        <w:t>nur</w:t>
      </w:r>
      <w:r w:rsidRPr="00476ACE">
        <w:t xml:space="preserve"> als Zweite auf das Treppchen gehen k</w:t>
      </w:r>
      <w:r w:rsidR="009D593E">
        <w:t>a</w:t>
      </w:r>
      <w:r w:rsidRPr="00476ACE">
        <w:t>nn.</w:t>
      </w:r>
      <w:r w:rsidR="00DC32A3">
        <w:t xml:space="preserve"> </w:t>
      </w:r>
    </w:p>
    <w:p w:rsidR="00476ACE" w:rsidRPr="00476ACE" w:rsidRDefault="005442A8" w:rsidP="00476AC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</w:t>
      </w:r>
      <w:r w:rsidR="00476ACE" w:rsidRPr="00476ACE">
        <w:t xml:space="preserve">in Kind </w:t>
      </w:r>
      <w:r w:rsidRPr="00476ACE">
        <w:t xml:space="preserve">kommt </w:t>
      </w:r>
      <w:r w:rsidR="00476ACE" w:rsidRPr="00476ACE">
        <w:t xml:space="preserve">heulend und todunglücklich </w:t>
      </w:r>
      <w:r w:rsidR="00DC32A3">
        <w:t>aus</w:t>
      </w:r>
      <w:r w:rsidR="00476ACE" w:rsidRPr="00476ACE">
        <w:t xml:space="preserve"> der Schule; es hat </w:t>
      </w:r>
      <w:r w:rsidR="00476ACE" w:rsidRPr="00476ACE">
        <w:rPr>
          <w:u w:val="single"/>
        </w:rPr>
        <w:t>nur</w:t>
      </w:r>
      <w:r w:rsidR="00476ACE" w:rsidRPr="00476ACE">
        <w:t xml:space="preserve"> eine 2 bekommen.</w:t>
      </w:r>
    </w:p>
    <w:p w:rsidR="00476ACE" w:rsidRDefault="005442A8" w:rsidP="00476AC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</w:t>
      </w:r>
      <w:r w:rsidRPr="00476ACE">
        <w:t xml:space="preserve">in Angestellter </w:t>
      </w:r>
      <w:r w:rsidR="00476ACE" w:rsidRPr="00476ACE">
        <w:t>regt sich fürchterlich darüber auf, da</w:t>
      </w:r>
      <w:r w:rsidR="00476ACE">
        <w:t>ss</w:t>
      </w:r>
      <w:r w:rsidR="00476ACE" w:rsidRPr="00476ACE">
        <w:t xml:space="preserve"> sein Kollege und nicht er befördert w</w:t>
      </w:r>
      <w:r w:rsidR="006A172D">
        <w:t>u</w:t>
      </w:r>
      <w:r w:rsidR="00476ACE" w:rsidRPr="00476ACE">
        <w:t xml:space="preserve">rde, obwohl er doch schließlich schon </w:t>
      </w:r>
      <w:r w:rsidR="00B61774">
        <w:t>drei Monate</w:t>
      </w:r>
      <w:r w:rsidR="00476ACE" w:rsidRPr="00476ACE">
        <w:t xml:space="preserve"> länger in der Firma </w:t>
      </w:r>
      <w:r w:rsidR="004920CF">
        <w:t>ist</w:t>
      </w:r>
      <w:r w:rsidR="00476ACE" w:rsidRPr="00476ACE">
        <w:t>.</w:t>
      </w:r>
    </w:p>
    <w:p w:rsidR="005E491E" w:rsidRPr="00476ACE" w:rsidRDefault="00F47DED" w:rsidP="00476AC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Beim Einkauf im „</w:t>
      </w:r>
      <w:r w:rsidR="001968E7">
        <w:t>REWE</w:t>
      </w:r>
      <w:r>
        <w:t>“</w:t>
      </w:r>
      <w:r w:rsidR="005E491E">
        <w:t xml:space="preserve"> schnappe ich d</w:t>
      </w:r>
      <w:r w:rsidR="00DC32A3">
        <w:t>i</w:t>
      </w:r>
      <w:r w:rsidR="005E491E">
        <w:t xml:space="preserve">e </w:t>
      </w:r>
      <w:r w:rsidR="00DC32A3">
        <w:t>Worte</w:t>
      </w:r>
      <w:r w:rsidR="005E491E">
        <w:t xml:space="preserve"> auf: </w:t>
      </w:r>
      <w:r w:rsidR="005E491E" w:rsidRPr="00476ACE">
        <w:t>„Wenn Du nicht die Ellenbogen benutzt und zusiehst, da</w:t>
      </w:r>
      <w:r w:rsidR="005E491E">
        <w:t>ss</w:t>
      </w:r>
      <w:r w:rsidR="005E491E" w:rsidRPr="00476ACE">
        <w:t xml:space="preserve"> Du</w:t>
      </w:r>
      <w:r w:rsidR="0039768E">
        <w:t xml:space="preserve"> was wirst, dass Du</w:t>
      </w:r>
      <w:r w:rsidR="005E491E" w:rsidRPr="00476ACE">
        <w:t xml:space="preserve"> nach oben kommst</w:t>
      </w:r>
      <w:r w:rsidR="00DC32A3">
        <w:t>; dann</w:t>
      </w:r>
      <w:r w:rsidR="005E491E" w:rsidRPr="00476ACE">
        <w:t xml:space="preserve"> wird es mit einem vernünftigen </w:t>
      </w:r>
      <w:r>
        <w:t>Leben</w:t>
      </w:r>
      <w:r w:rsidR="005E491E" w:rsidRPr="00476ACE">
        <w:t xml:space="preserve"> wohl nichts werden!“</w:t>
      </w:r>
    </w:p>
    <w:p w:rsidR="006F2393" w:rsidRPr="006F2393" w:rsidRDefault="006F2393" w:rsidP="00476ACE">
      <w:pPr>
        <w:jc w:val="both"/>
      </w:pPr>
      <w:r w:rsidRPr="006F2393">
        <w:t xml:space="preserve">Menschliches </w:t>
      </w:r>
      <w:r>
        <w:t xml:space="preserve">Denken in den Strukturen von </w:t>
      </w:r>
      <w:r w:rsidR="00831F55">
        <w:t>„</w:t>
      </w:r>
      <w:r>
        <w:t>Macht und Erfolg“.</w:t>
      </w:r>
    </w:p>
    <w:p w:rsidR="00476ACE" w:rsidRPr="00476ACE" w:rsidRDefault="00476ACE" w:rsidP="00476ACE">
      <w:pPr>
        <w:jc w:val="both"/>
      </w:pPr>
      <w:r w:rsidRPr="00476ACE">
        <w:rPr>
          <w:u w:val="single"/>
        </w:rPr>
        <w:t>Jesus geht den anderen Weg</w:t>
      </w:r>
      <w:r w:rsidR="005442A8">
        <w:t>.</w:t>
      </w:r>
      <w:r w:rsidRPr="00476ACE">
        <w:t xml:space="preserve"> E</w:t>
      </w:r>
      <w:r w:rsidRPr="006F2393">
        <w:rPr>
          <w:sz w:val="20"/>
          <w:szCs w:val="20"/>
        </w:rPr>
        <w:t>R</w:t>
      </w:r>
      <w:r w:rsidRPr="00476ACE">
        <w:t xml:space="preserve"> geht den Weg nach unten</w:t>
      </w:r>
      <w:r w:rsidR="0039768E">
        <w:t>,</w:t>
      </w:r>
      <w:r w:rsidRPr="00476ACE">
        <w:t xml:space="preserve"> stellt sich in die Reihe der Sünder, um die Taufe als Zeichen der Umkehr zu empfangen. Johannes spürt</w:t>
      </w:r>
      <w:r w:rsidR="004920CF">
        <w:t>, wie</w:t>
      </w:r>
      <w:r w:rsidRPr="00476ACE">
        <w:t xml:space="preserve"> </w:t>
      </w:r>
      <w:r w:rsidR="004920CF">
        <w:t>Matthäus</w:t>
      </w:r>
      <w:r w:rsidR="004920CF" w:rsidRPr="00476ACE">
        <w:t xml:space="preserve"> </w:t>
      </w:r>
      <w:r w:rsidR="004920CF">
        <w:t>berichtet,</w:t>
      </w:r>
      <w:r w:rsidR="004920CF" w:rsidRPr="00476ACE">
        <w:t xml:space="preserve"> </w:t>
      </w:r>
      <w:r w:rsidRPr="00476ACE">
        <w:t>d</w:t>
      </w:r>
      <w:r w:rsidR="004920CF">
        <w:t>as</w:t>
      </w:r>
      <w:r w:rsidRPr="00476ACE">
        <w:t xml:space="preserve"> Ungeheuerlich</w:t>
      </w:r>
      <w:r w:rsidR="004920CF">
        <w:t>e</w:t>
      </w:r>
      <w:r w:rsidRPr="00476ACE">
        <w:t xml:space="preserve"> der Situation. </w:t>
      </w:r>
      <w:r w:rsidR="004920CF">
        <w:t>Er</w:t>
      </w:r>
      <w:r w:rsidRPr="00476ACE">
        <w:t xml:space="preserve"> will „es nicht zulassen und sagt“ zu Jesus: „Ich mü</w:t>
      </w:r>
      <w:r>
        <w:t>ss</w:t>
      </w:r>
      <w:r w:rsidRPr="00476ACE">
        <w:t>te von dir getauft werden, und du kommst zu mir?“</w:t>
      </w:r>
      <w:r w:rsidR="00FD7B9C">
        <w:rPr>
          <w:vertAlign w:val="superscript"/>
        </w:rPr>
        <w:t xml:space="preserve"> </w:t>
      </w:r>
      <w:r w:rsidR="0039768E" w:rsidRPr="00476ACE">
        <w:t xml:space="preserve">Jesu </w:t>
      </w:r>
      <w:r w:rsidRPr="00476ACE">
        <w:t>Antwort: „</w:t>
      </w:r>
      <w:r w:rsidR="00ED2EAF">
        <w:t xml:space="preserve">Lass es nur zu! Denn </w:t>
      </w:r>
      <w:r w:rsidRPr="00476ACE">
        <w:t>so können wir die Gerechtigkeit</w:t>
      </w:r>
      <w:r w:rsidR="00ED2EAF">
        <w:t xml:space="preserve"> </w:t>
      </w:r>
      <w:r w:rsidR="004920CF">
        <w:t>ganz erfüllen.</w:t>
      </w:r>
      <w:r w:rsidRPr="00476ACE">
        <w:t>“</w:t>
      </w:r>
      <w:r w:rsidR="00FD7B9C">
        <w:rPr>
          <w:vertAlign w:val="superscript"/>
        </w:rPr>
        <w:t xml:space="preserve"> (Mt 3,1</w:t>
      </w:r>
      <w:r w:rsidR="0017590A">
        <w:rPr>
          <w:vertAlign w:val="superscript"/>
        </w:rPr>
        <w:t>4f</w:t>
      </w:r>
      <w:r w:rsidR="00FD7B9C">
        <w:rPr>
          <w:vertAlign w:val="superscript"/>
        </w:rPr>
        <w:t>)</w:t>
      </w:r>
      <w:r w:rsidRPr="00476ACE">
        <w:t xml:space="preserve"> Die Gerech</w:t>
      </w:r>
      <w:r w:rsidR="00FD7B9C">
        <w:t xml:space="preserve">tigkeit, </w:t>
      </w:r>
      <w:r w:rsidR="00ED2EAF">
        <w:t>von der Jesus hier spricht</w:t>
      </w:r>
      <w:r w:rsidR="00FD7B9C">
        <w:t>,</w:t>
      </w:r>
      <w:r w:rsidRPr="00476ACE">
        <w:t xml:space="preserve"> ist die Gerechtigkeit der Liebe. Was das heißt, </w:t>
      </w:r>
      <w:r w:rsidR="0039768E">
        <w:t>will</w:t>
      </w:r>
      <w:r w:rsidRPr="00476ACE">
        <w:t xml:space="preserve"> ich am Beispiel des Wassers </w:t>
      </w:r>
      <w:r w:rsidR="0039768E">
        <w:t>ver</w:t>
      </w:r>
      <w:r w:rsidRPr="00476ACE">
        <w:t>deutlichen.</w:t>
      </w:r>
    </w:p>
    <w:p w:rsidR="00476ACE" w:rsidRPr="00476ACE" w:rsidRDefault="00476ACE" w:rsidP="00476ACE">
      <w:pPr>
        <w:jc w:val="both"/>
      </w:pPr>
      <w:r w:rsidRPr="00476ACE">
        <w:lastRenderedPageBreak/>
        <w:t>Ohne Wasser können wir nicht leben. Es gäbe keine Nahrung; alles wäre dürre Wüste. Aus dem Wasser lebt die ganze Schöpfung.</w:t>
      </w:r>
      <w:r w:rsidR="00FD7B9C">
        <w:t xml:space="preserve"> </w:t>
      </w:r>
      <w:r w:rsidRPr="00476ACE">
        <w:t>Wasser ist einfach da, dient uns wie selbstverständlich. Der h</w:t>
      </w:r>
      <w:r w:rsidR="009D593E">
        <w:t>eilige</w:t>
      </w:r>
      <w:r w:rsidRPr="00476ACE">
        <w:t xml:space="preserve"> Franziskus nennt es in seinem Sonnengesang</w:t>
      </w:r>
      <w:r w:rsidR="001968E7">
        <w:t xml:space="preserve"> deshalb</w:t>
      </w:r>
      <w:r w:rsidRPr="00476ACE">
        <w:t xml:space="preserve"> „demutsvoll und keusch“.</w:t>
      </w:r>
      <w:r w:rsidR="00FD7B9C">
        <w:t xml:space="preserve"> </w:t>
      </w:r>
      <w:r w:rsidRPr="00476ACE">
        <w:t>Was das Wasser für die Schöpfung</w:t>
      </w:r>
      <w:r w:rsidR="006B1F28">
        <w:t>, das ist</w:t>
      </w:r>
      <w:r w:rsidRPr="00476ACE">
        <w:t xml:space="preserve"> Christus für die M</w:t>
      </w:r>
      <w:r w:rsidR="006B1F28">
        <w:t>enschen,</w:t>
      </w:r>
      <w:r w:rsidRPr="00476ACE">
        <w:t xml:space="preserve"> </w:t>
      </w:r>
      <w:r w:rsidR="006B1F28">
        <w:t xml:space="preserve">– </w:t>
      </w:r>
      <w:r w:rsidR="00DF069E">
        <w:t xml:space="preserve">das </w:t>
      </w:r>
      <w:r w:rsidRPr="00476ACE">
        <w:t>darf der Christ</w:t>
      </w:r>
      <w:r w:rsidR="00DF1CD5">
        <w:t xml:space="preserve"> für die Welt</w:t>
      </w:r>
      <w:r w:rsidRPr="00476ACE">
        <w:t xml:space="preserve"> sein.</w:t>
      </w:r>
      <w:r w:rsidR="00DF1CD5">
        <w:t xml:space="preserve"> – Dazu sind wir berufen.</w:t>
      </w:r>
    </w:p>
    <w:p w:rsidR="00476ACE" w:rsidRPr="00476ACE" w:rsidRDefault="00476ACE" w:rsidP="00476ACE">
      <w:pPr>
        <w:jc w:val="both"/>
      </w:pPr>
      <w:r w:rsidRPr="00476ACE">
        <w:t xml:space="preserve">Aber das Wasser hat noch eine andere Seite, die wir bedenken müssen, auch wenn sie nicht in den Vergleichspunkt </w:t>
      </w:r>
      <w:r w:rsidR="001968E7">
        <w:t xml:space="preserve">zu </w:t>
      </w:r>
      <w:r w:rsidRPr="00476ACE">
        <w:t>pa</w:t>
      </w:r>
      <w:r w:rsidR="00FD7B9C">
        <w:t>ss</w:t>
      </w:r>
      <w:r w:rsidR="001968E7">
        <w:t>en scheint</w:t>
      </w:r>
      <w:r w:rsidRPr="00476ACE">
        <w:t>.</w:t>
      </w:r>
    </w:p>
    <w:p w:rsidR="00476ACE" w:rsidRPr="00476ACE" w:rsidRDefault="00476ACE" w:rsidP="00476ACE">
      <w:pPr>
        <w:jc w:val="both"/>
      </w:pPr>
      <w:r w:rsidRPr="00476ACE">
        <w:t>Das Wasser kann eine Gefahr sein, es kann zerstören, fortreißen und verschlingen. Das</w:t>
      </w:r>
      <w:r w:rsidR="006F2393">
        <w:t xml:space="preserve"> haben die fürchterlichen Überflutungen im A</w:t>
      </w:r>
      <w:r w:rsidR="00831F55">
        <w:t>h</w:t>
      </w:r>
      <w:r w:rsidR="006F2393">
        <w:t>rtal gezeigt, auch</w:t>
      </w:r>
      <w:r w:rsidRPr="00476ACE">
        <w:t xml:space="preserve"> </w:t>
      </w:r>
      <w:r w:rsidR="001968E7">
        <w:t>den Menschen</w:t>
      </w:r>
      <w:r w:rsidR="00F47DED">
        <w:t xml:space="preserve"> an der Küste</w:t>
      </w:r>
      <w:r w:rsidRPr="00476ACE">
        <w:t xml:space="preserve"> </w:t>
      </w:r>
      <w:r w:rsidR="006F2393">
        <w:t>wird es</w:t>
      </w:r>
      <w:r w:rsidR="006F2393" w:rsidRPr="00476ACE">
        <w:t xml:space="preserve"> </w:t>
      </w:r>
      <w:r w:rsidRPr="00476ACE">
        <w:t>immer wieder deutlich vor Augen gestellt.</w:t>
      </w:r>
      <w:r w:rsidR="006B1F28">
        <w:t xml:space="preserve"> </w:t>
      </w:r>
      <w:r w:rsidR="001968E7">
        <w:t>Dort gibt es</w:t>
      </w:r>
      <w:r w:rsidR="00F47DED">
        <w:t xml:space="preserve"> das Wort</w:t>
      </w:r>
      <w:r w:rsidR="006B1F28">
        <w:t xml:space="preserve">: </w:t>
      </w:r>
      <w:r w:rsidR="00ED2EAF">
        <w:t>„</w:t>
      </w:r>
      <w:r w:rsidR="006B1F28">
        <w:t>Vor dem Feuer kannst du weg</w:t>
      </w:r>
      <w:r w:rsidR="001968E7">
        <w:softHyphen/>
      </w:r>
      <w:r w:rsidR="006B1F28">
        <w:t xml:space="preserve">laufen, vor dem Wasser nicht, – </w:t>
      </w:r>
      <w:r w:rsidR="00B61774">
        <w:t>da</w:t>
      </w:r>
      <w:r w:rsidR="006B1F28">
        <w:t>s ist immer schneller!</w:t>
      </w:r>
      <w:r w:rsidR="00ED2EAF">
        <w:t>“</w:t>
      </w:r>
      <w:r w:rsidR="001968E7">
        <w:t xml:space="preserve"> </w:t>
      </w:r>
    </w:p>
    <w:p w:rsidR="0078568F" w:rsidRPr="00504B17" w:rsidRDefault="00476ACE" w:rsidP="00476ACE">
      <w:pPr>
        <w:jc w:val="both"/>
      </w:pPr>
      <w:r w:rsidRPr="00476ACE">
        <w:t xml:space="preserve">Wasser </w:t>
      </w:r>
      <w:r w:rsidR="0017590A">
        <w:t>ist</w:t>
      </w:r>
      <w:r w:rsidR="0017590A" w:rsidRPr="00476ACE">
        <w:t xml:space="preserve"> </w:t>
      </w:r>
      <w:r w:rsidRPr="00476ACE">
        <w:t>Symbol</w:t>
      </w:r>
      <w:r w:rsidR="005442A8">
        <w:t xml:space="preserve"> </w:t>
      </w:r>
      <w:r w:rsidRPr="00476ACE">
        <w:t xml:space="preserve">für </w:t>
      </w:r>
      <w:r w:rsidR="00FD7B9C">
        <w:t>das</w:t>
      </w:r>
      <w:r w:rsidRPr="00476ACE">
        <w:t xml:space="preserve"> Leben</w:t>
      </w:r>
      <w:r w:rsidR="0017590A">
        <w:t>,</w:t>
      </w:r>
      <w:r w:rsidR="006B1F28">
        <w:t xml:space="preserve"> </w:t>
      </w:r>
      <w:r w:rsidR="005442A8" w:rsidRPr="00476ACE">
        <w:t>kann</w:t>
      </w:r>
      <w:r w:rsidR="001536D3">
        <w:t xml:space="preserve"> es</w:t>
      </w:r>
      <w:r w:rsidR="005442A8" w:rsidRPr="00476ACE">
        <w:t xml:space="preserve"> </w:t>
      </w:r>
      <w:r w:rsidR="001536D3">
        <w:t xml:space="preserve">aber </w:t>
      </w:r>
      <w:r w:rsidR="006B1F28">
        <w:t>auch für den Tod</w:t>
      </w:r>
      <w:r w:rsidR="005442A8" w:rsidRPr="005442A8">
        <w:t xml:space="preserve"> </w:t>
      </w:r>
      <w:r w:rsidR="005442A8" w:rsidRPr="00476ACE">
        <w:t>sein</w:t>
      </w:r>
      <w:r w:rsidRPr="00476ACE">
        <w:t>.</w:t>
      </w:r>
      <w:r w:rsidR="00E62C28">
        <w:t xml:space="preserve"> </w:t>
      </w:r>
      <w:r w:rsidR="004920CF">
        <w:t xml:space="preserve">Dem Apostel </w:t>
      </w:r>
      <w:r w:rsidR="00E62C28">
        <w:t>Paulus ist diese Erfahrung nicht fremd, w</w:t>
      </w:r>
      <w:r w:rsidR="0017769D">
        <w:t>i</w:t>
      </w:r>
      <w:r w:rsidR="00E62C28">
        <w:t xml:space="preserve">e er in </w:t>
      </w:r>
      <w:r w:rsidR="00DF069E">
        <w:t>d</w:t>
      </w:r>
      <w:r w:rsidR="00E62C28">
        <w:t xml:space="preserve">er Taufkatechese </w:t>
      </w:r>
      <w:r w:rsidR="001968E7">
        <w:t>des</w:t>
      </w:r>
      <w:r w:rsidR="00E62C28">
        <w:t xml:space="preserve"> Römerbrief</w:t>
      </w:r>
      <w:r w:rsidR="001968E7">
        <w:t>es</w:t>
      </w:r>
      <w:r w:rsidR="00E62C28">
        <w:t xml:space="preserve"> </w:t>
      </w:r>
      <w:r w:rsidR="0017769D">
        <w:t>sag</w:t>
      </w:r>
      <w:r w:rsidR="004920CF">
        <w:t>t</w:t>
      </w:r>
      <w:r w:rsidR="00E62C28">
        <w:t>: „Wir wurden</w:t>
      </w:r>
      <w:r w:rsidR="009D593E">
        <w:t xml:space="preserve"> ja</w:t>
      </w:r>
      <w:r w:rsidR="00E62C28">
        <w:t xml:space="preserve"> mit ihm </w:t>
      </w:r>
      <w:r w:rsidR="00E62C28" w:rsidRPr="009D593E">
        <w:t>[Jesus]</w:t>
      </w:r>
      <w:r w:rsidR="00E62C28">
        <w:t xml:space="preserve"> begraben durch die Taufe</w:t>
      </w:r>
      <w:r w:rsidR="009D593E">
        <w:t xml:space="preserve"> auf den Tod, damit auch wir, so wie Christus durch die Herrlichkeit des Vaters von den Toten auferweckt wurde, in der Wirklichkeit des neuen Lebens wandeln</w:t>
      </w:r>
      <w:r w:rsidR="00E62C28">
        <w:t>.“</w:t>
      </w:r>
      <w:r w:rsidR="00E62C28">
        <w:rPr>
          <w:vertAlign w:val="superscript"/>
        </w:rPr>
        <w:t xml:space="preserve"> (Röm 6,4)</w:t>
      </w:r>
      <w:r w:rsidRPr="00476ACE">
        <w:t xml:space="preserve"> </w:t>
      </w:r>
      <w:r w:rsidR="00E62C28">
        <w:t>Bei</w:t>
      </w:r>
      <w:r w:rsidR="009D593E">
        <w:t>m</w:t>
      </w:r>
      <w:r w:rsidR="00E62C28">
        <w:t xml:space="preserve"> Untertauchen des ganzen Menschen</w:t>
      </w:r>
      <w:r w:rsidR="009D593E">
        <w:t>,</w:t>
      </w:r>
      <w:r w:rsidR="00E62C28">
        <w:t xml:space="preserve"> wie im alten Taufritus</w:t>
      </w:r>
      <w:r w:rsidR="009D593E">
        <w:t>,</w:t>
      </w:r>
      <w:r w:rsidR="00E62C28">
        <w:t xml:space="preserve"> ist dieses „Begrabenwerden“ sehr deutlich. </w:t>
      </w:r>
      <w:r w:rsidR="0017769D">
        <w:t>Und</w:t>
      </w:r>
      <w:r w:rsidR="00B61774">
        <w:t xml:space="preserve"> dem „Begrabenwerden“ folgt die Verheißung: </w:t>
      </w:r>
      <w:r w:rsidR="00F436E3">
        <w:t>„Wenn wir nämlich</w:t>
      </w:r>
      <w:r w:rsidR="00B61774">
        <w:t xml:space="preserve"> mit </w:t>
      </w:r>
      <w:r w:rsidR="00F436E3">
        <w:t>der Gestalt seines Todes verbunden wurden</w:t>
      </w:r>
      <w:r w:rsidR="00B61774">
        <w:t>,</w:t>
      </w:r>
      <w:r w:rsidR="00F436E3">
        <w:t xml:space="preserve"> dann</w:t>
      </w:r>
      <w:r w:rsidR="00B61774">
        <w:t xml:space="preserve"> werden wir es auch </w:t>
      </w:r>
      <w:r w:rsidR="00F436E3">
        <w:t>mit</w:t>
      </w:r>
      <w:r w:rsidR="00B61774">
        <w:t xml:space="preserve"> </w:t>
      </w:r>
      <w:r w:rsidR="00F436E3">
        <w:t>sein</w:t>
      </w:r>
      <w:r w:rsidR="00B61774">
        <w:t>er Auferstehung sein.“</w:t>
      </w:r>
      <w:r w:rsidR="00B61774">
        <w:rPr>
          <w:vertAlign w:val="superscript"/>
        </w:rPr>
        <w:t xml:space="preserve"> (Röm 6,5)</w:t>
      </w:r>
      <w:r w:rsidR="00504B17">
        <w:t xml:space="preserve"> </w:t>
      </w:r>
      <w:r w:rsidR="00A66DCB">
        <w:t>Im griechischen</w:t>
      </w:r>
      <w:r w:rsidR="008B2F31">
        <w:t xml:space="preserve"> Original</w:t>
      </w:r>
      <w:r w:rsidR="00A66DCB">
        <w:t xml:space="preserve"> steht</w:t>
      </w:r>
      <w:r w:rsidR="008B2F31">
        <w:t>: σύμ</w:t>
      </w:r>
      <w:r w:rsidR="008B2F31">
        <w:softHyphen/>
        <w:t>φυτοι –</w:t>
      </w:r>
      <w:r w:rsidR="00F436E3" w:rsidRPr="00F436E3">
        <w:t xml:space="preserve"> </w:t>
      </w:r>
      <w:r w:rsidR="00F436E3">
        <w:t>„Zusammengewachsene in Seinem Tod…“</w:t>
      </w:r>
      <w:r w:rsidR="00504B17">
        <w:t xml:space="preserve"> </w:t>
      </w:r>
      <w:r w:rsidR="00091634">
        <w:t xml:space="preserve">Von diesem </w:t>
      </w:r>
      <w:r w:rsidR="001536D3">
        <w:t>Wort</w:t>
      </w:r>
      <w:r w:rsidR="00091634">
        <w:t xml:space="preserve"> her</w:t>
      </w:r>
      <w:r w:rsidR="00504B17">
        <w:t xml:space="preserve"> ist es logisch, dass wir durch die Taufe zum Leib </w:t>
      </w:r>
      <w:r w:rsidR="008B2F31">
        <w:t xml:space="preserve">Jesu </w:t>
      </w:r>
      <w:r w:rsidR="00504B17">
        <w:t>Christi gehören, ein Fleisch mit I</w:t>
      </w:r>
      <w:r w:rsidR="00255CF9" w:rsidRPr="00255CF9">
        <w:rPr>
          <w:sz w:val="20"/>
          <w:szCs w:val="20"/>
        </w:rPr>
        <w:t>HM</w:t>
      </w:r>
      <w:r w:rsidR="00504B17">
        <w:t xml:space="preserve"> sind</w:t>
      </w:r>
      <w:r w:rsidR="0017590A">
        <w:t xml:space="preserve"> – zusammengewachsen mit I</w:t>
      </w:r>
      <w:r w:rsidR="00255CF9" w:rsidRPr="00255CF9">
        <w:rPr>
          <w:sz w:val="20"/>
          <w:szCs w:val="20"/>
        </w:rPr>
        <w:t>HM</w:t>
      </w:r>
      <w:r w:rsidR="00504B17">
        <w:t>.</w:t>
      </w:r>
      <w:r w:rsidR="0017590A">
        <w:t xml:space="preserve"> </w:t>
      </w:r>
      <w:r w:rsidR="00A66DCB">
        <w:t>Wenn man das erstmals bewusst denkt, k</w:t>
      </w:r>
      <w:r w:rsidR="0017769D">
        <w:t>a</w:t>
      </w:r>
      <w:r w:rsidR="00A66DCB">
        <w:t>nn einem schwindlig werden: zusammengewachsen mit Jesus, dem Sohn Gottes.</w:t>
      </w:r>
    </w:p>
    <w:p w:rsidR="00476ACE" w:rsidRDefault="00E62C28" w:rsidP="00476ACE">
      <w:pPr>
        <w:jc w:val="both"/>
      </w:pPr>
      <w:r>
        <w:t>Und</w:t>
      </w:r>
      <w:r w:rsidR="00476ACE" w:rsidRPr="00476ACE">
        <w:t xml:space="preserve"> wie Wasser Leben bringen kann, oder Tod, liegen auch in uns beide Möglichkeiten: Die Möglichkeit zum Guten und zum Bösen.</w:t>
      </w:r>
      <w:r w:rsidR="0078568F">
        <w:t xml:space="preserve"> Es ist immer </w:t>
      </w:r>
      <w:r w:rsidR="0078568F" w:rsidRPr="00DC32A3">
        <w:rPr>
          <w:u w:val="single"/>
        </w:rPr>
        <w:t>unsere</w:t>
      </w:r>
      <w:r w:rsidR="0078568F">
        <w:t xml:space="preserve"> Entscheidung</w:t>
      </w:r>
      <w:r w:rsidR="008B2F31">
        <w:t>, welche</w:t>
      </w:r>
      <w:r w:rsidR="001536D3">
        <w:t>m</w:t>
      </w:r>
      <w:r w:rsidR="008B2F31">
        <w:t xml:space="preserve"> Impuls wir wohin folgen</w:t>
      </w:r>
      <w:r w:rsidR="0078568F">
        <w:t xml:space="preserve">. </w:t>
      </w:r>
      <w:r w:rsidR="00476ACE" w:rsidRPr="00476ACE">
        <w:t>Wir wollen das Gute, suchen Glück und Erfüllung und erleben das eigene Ver</w:t>
      </w:r>
      <w:r w:rsidR="008B2F31">
        <w:softHyphen/>
      </w:r>
      <w:r w:rsidR="00476ACE" w:rsidRPr="00476ACE">
        <w:t xml:space="preserve">sagen, </w:t>
      </w:r>
      <w:r w:rsidR="008B2F31">
        <w:t xml:space="preserve">erleben </w:t>
      </w:r>
      <w:r w:rsidR="00476ACE" w:rsidRPr="00476ACE">
        <w:t>Ha</w:t>
      </w:r>
      <w:r w:rsidR="00FD7B9C">
        <w:t>ss</w:t>
      </w:r>
      <w:r w:rsidR="00476ACE" w:rsidRPr="00476ACE">
        <w:t xml:space="preserve"> und Unfrieden bei uns und anderen.</w:t>
      </w:r>
      <w:r w:rsidR="0078568F">
        <w:t xml:space="preserve"> – </w:t>
      </w:r>
      <w:r w:rsidR="00476ACE" w:rsidRPr="00476ACE">
        <w:t>Dieser</w:t>
      </w:r>
      <w:r w:rsidR="00DF069E">
        <w:t>,</w:t>
      </w:r>
      <w:r w:rsidR="00476ACE" w:rsidRPr="00476ACE">
        <w:t xml:space="preserve"> unserer Wirklichkeit stellt sich Jesus, </w:t>
      </w:r>
      <w:r w:rsidR="0078568F">
        <w:t>E</w:t>
      </w:r>
      <w:r w:rsidR="00476ACE" w:rsidRPr="00476ACE">
        <w:t xml:space="preserve">r zeigt uns </w:t>
      </w:r>
      <w:r w:rsidR="00F436E3">
        <w:t>d</w:t>
      </w:r>
      <w:r w:rsidR="00476ACE" w:rsidRPr="00476ACE">
        <w:t xml:space="preserve">en Weg zur Lösung. Er geht den Weg nach unten, zu uns. </w:t>
      </w:r>
      <w:r w:rsidR="008B2F31">
        <w:t>E</w:t>
      </w:r>
      <w:r w:rsidR="00255CF9" w:rsidRPr="00255CF9">
        <w:rPr>
          <w:sz w:val="20"/>
          <w:szCs w:val="20"/>
        </w:rPr>
        <w:t>R</w:t>
      </w:r>
      <w:r w:rsidR="008B2F31">
        <w:t xml:space="preserve"> wird Mensch, einer von uns, </w:t>
      </w:r>
      <w:r w:rsidR="00ED2EAF">
        <w:t xml:space="preserve">– </w:t>
      </w:r>
      <w:r w:rsidR="008B2F31">
        <w:t xml:space="preserve">obwohl </w:t>
      </w:r>
      <w:r w:rsidR="0017590A">
        <w:t>E</w:t>
      </w:r>
      <w:r w:rsidR="00255CF9" w:rsidRPr="00255CF9">
        <w:rPr>
          <w:sz w:val="20"/>
          <w:szCs w:val="20"/>
        </w:rPr>
        <w:t>R</w:t>
      </w:r>
      <w:r w:rsidR="008B2F31">
        <w:t xml:space="preserve"> </w:t>
      </w:r>
      <w:r w:rsidR="008B2F31" w:rsidRPr="001536D3">
        <w:rPr>
          <w:u w:val="single"/>
        </w:rPr>
        <w:t>Gott</w:t>
      </w:r>
      <w:r w:rsidR="008B2F31">
        <w:t xml:space="preserve"> ist</w:t>
      </w:r>
      <w:r w:rsidR="001536D3">
        <w:t>!</w:t>
      </w:r>
    </w:p>
    <w:p w:rsidR="00831F55" w:rsidRPr="00831F55" w:rsidRDefault="00831F55" w:rsidP="00476ACE">
      <w:pPr>
        <w:jc w:val="both"/>
        <w:rPr>
          <w:sz w:val="4"/>
          <w:szCs w:val="4"/>
        </w:rPr>
      </w:pPr>
    </w:p>
    <w:p w:rsidR="00476ACE" w:rsidRPr="007220A4" w:rsidRDefault="00476ACE" w:rsidP="00476ACE">
      <w:pPr>
        <w:jc w:val="both"/>
      </w:pPr>
      <w:r w:rsidRPr="00476ACE">
        <w:t>Eine Rabbigeschichte erzählt:</w:t>
      </w:r>
      <w:r w:rsidR="006A172D">
        <w:t xml:space="preserve"> </w:t>
      </w:r>
      <w:r w:rsidRPr="00476ACE">
        <w:rPr>
          <w:i/>
        </w:rPr>
        <w:t>Ein Rabbi wir</w:t>
      </w:r>
      <w:r w:rsidR="0078568F">
        <w:rPr>
          <w:i/>
        </w:rPr>
        <w:t>d</w:t>
      </w:r>
      <w:r w:rsidRPr="00476ACE">
        <w:rPr>
          <w:i/>
        </w:rPr>
        <w:t xml:space="preserve"> vo</w:t>
      </w:r>
      <w:r w:rsidR="006A172D">
        <w:rPr>
          <w:i/>
        </w:rPr>
        <w:t>m</w:t>
      </w:r>
      <w:r w:rsidRPr="00476ACE">
        <w:rPr>
          <w:i/>
        </w:rPr>
        <w:t xml:space="preserve"> Schüler gefragt: „Meister, wieso gibt es heute nicht mehr solche Männer wie David, Mose oder auch Abraham?“ Der Rabbi w</w:t>
      </w:r>
      <w:r w:rsidR="00A66DCB">
        <w:rPr>
          <w:i/>
        </w:rPr>
        <w:t>i</w:t>
      </w:r>
      <w:r w:rsidRPr="00476ACE">
        <w:rPr>
          <w:i/>
        </w:rPr>
        <w:t>rd über die</w:t>
      </w:r>
      <w:r w:rsidR="008B2F31">
        <w:rPr>
          <w:i/>
        </w:rPr>
        <w:t>se</w:t>
      </w:r>
      <w:r w:rsidRPr="00476ACE">
        <w:rPr>
          <w:i/>
        </w:rPr>
        <w:t xml:space="preserve"> Frage traurig. Und </w:t>
      </w:r>
      <w:r w:rsidRPr="00476ACE">
        <w:rPr>
          <w:i/>
        </w:rPr>
        <w:lastRenderedPageBreak/>
        <w:t>nach einer</w:t>
      </w:r>
      <w:r w:rsidR="00FD7B9C">
        <w:rPr>
          <w:i/>
        </w:rPr>
        <w:t xml:space="preserve"> längeren</w:t>
      </w:r>
      <w:r w:rsidRPr="00476ACE">
        <w:rPr>
          <w:i/>
        </w:rPr>
        <w:t xml:space="preserve"> Zeit des Schweigens sagte er: „Weil sich keiner mehr so tief beugen will, mein Sohn!“</w:t>
      </w:r>
      <w:r w:rsidR="00504B17" w:rsidRPr="007220A4">
        <w:rPr>
          <w:rStyle w:val="Funotenzeichen"/>
        </w:rPr>
        <w:footnoteReference w:id="2"/>
      </w:r>
      <w:r w:rsidR="007220A4">
        <w:t xml:space="preserve"> </w:t>
      </w:r>
    </w:p>
    <w:p w:rsidR="00FD7B9C" w:rsidRPr="00FD7B9C" w:rsidRDefault="00FD7B9C" w:rsidP="00476ACE">
      <w:pPr>
        <w:jc w:val="both"/>
        <w:rPr>
          <w:sz w:val="6"/>
          <w:szCs w:val="6"/>
        </w:rPr>
      </w:pPr>
    </w:p>
    <w:p w:rsidR="00476ACE" w:rsidRDefault="00476ACE" w:rsidP="00476ACE">
      <w:pPr>
        <w:jc w:val="both"/>
      </w:pPr>
      <w:r w:rsidRPr="00476ACE">
        <w:t xml:space="preserve">Gott aber hat sich in Jesus so weit gebeugt: </w:t>
      </w:r>
    </w:p>
    <w:p w:rsidR="00476ACE" w:rsidRDefault="00476ACE" w:rsidP="00476AC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76ACE">
        <w:t>in der Menschwerdung, im Stall</w:t>
      </w:r>
      <w:r w:rsidR="00FD7B9C">
        <w:t>,</w:t>
      </w:r>
    </w:p>
    <w:p w:rsidR="00255CF9" w:rsidRPr="00476ACE" w:rsidRDefault="00255CF9" w:rsidP="00476AC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bei der Flucht und dem Leben in der Fremde,</w:t>
      </w:r>
    </w:p>
    <w:p w:rsidR="00476ACE" w:rsidRPr="00476ACE" w:rsidRDefault="00476ACE" w:rsidP="00476AC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76ACE">
        <w:t>in Nazareth, im Leben in der Verborgenheit</w:t>
      </w:r>
      <w:r w:rsidR="00FD7B9C">
        <w:t>,</w:t>
      </w:r>
    </w:p>
    <w:p w:rsidR="00476ACE" w:rsidRDefault="00476ACE" w:rsidP="00476AC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76ACE">
        <w:t>in der Taufe; E</w:t>
      </w:r>
      <w:r w:rsidR="00255CF9" w:rsidRPr="00255CF9">
        <w:rPr>
          <w:sz w:val="20"/>
          <w:szCs w:val="20"/>
        </w:rPr>
        <w:t>R</w:t>
      </w:r>
      <w:r w:rsidRPr="00476ACE">
        <w:t xml:space="preserve"> reiht sich ein unter die Sünder</w:t>
      </w:r>
      <w:r w:rsidR="00F47DED">
        <w:t>,</w:t>
      </w:r>
    </w:p>
    <w:p w:rsidR="00F47DED" w:rsidRPr="00476ACE" w:rsidRDefault="00A66DCB" w:rsidP="00476AC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</w:t>
      </w:r>
      <w:r w:rsidR="00DF069E">
        <w:t>m Sterben</w:t>
      </w:r>
      <w:r w:rsidR="00F47DED">
        <w:t xml:space="preserve"> für uns a</w:t>
      </w:r>
      <w:r w:rsidR="00DF069E">
        <w:t>m</w:t>
      </w:r>
      <w:r w:rsidR="00F47DED">
        <w:t xml:space="preserve"> Kreuz, um uns das Leben zu erringen.</w:t>
      </w:r>
    </w:p>
    <w:p w:rsidR="00FD7B9C" w:rsidRPr="00FD7B9C" w:rsidRDefault="00FD7B9C" w:rsidP="00476ACE">
      <w:pPr>
        <w:jc w:val="both"/>
        <w:rPr>
          <w:sz w:val="6"/>
          <w:szCs w:val="6"/>
        </w:rPr>
      </w:pPr>
    </w:p>
    <w:p w:rsidR="00476ACE" w:rsidRPr="00476ACE" w:rsidRDefault="00476ACE" w:rsidP="00476ACE">
      <w:pPr>
        <w:jc w:val="both"/>
      </w:pPr>
      <w:r w:rsidRPr="00476ACE">
        <w:t xml:space="preserve">Aber indem </w:t>
      </w:r>
      <w:r w:rsidR="00A66DCB">
        <w:t>Jesus</w:t>
      </w:r>
      <w:r w:rsidRPr="00476ACE">
        <w:t xml:space="preserve"> sich einlä</w:t>
      </w:r>
      <w:r w:rsidR="00D12CD8">
        <w:t>ss</w:t>
      </w:r>
      <w:r w:rsidRPr="00476ACE">
        <w:t>t auf diese sündige und heilsuchende Welt, geschieht mehr: Der Himmel öffnet sich und der Vater selbst offenbart: „D</w:t>
      </w:r>
      <w:r w:rsidR="0078568F">
        <w:t>u</w:t>
      </w:r>
      <w:r w:rsidRPr="00476ACE">
        <w:t xml:space="preserve"> </w:t>
      </w:r>
      <w:r w:rsidR="0078568F">
        <w:t>b</w:t>
      </w:r>
      <w:r w:rsidRPr="00476ACE">
        <w:t>ist mein geliebter Sohn, an d</w:t>
      </w:r>
      <w:r w:rsidR="00091634">
        <w:t>ir habe</w:t>
      </w:r>
      <w:r w:rsidRPr="00476ACE">
        <w:t xml:space="preserve"> ich </w:t>
      </w:r>
      <w:r w:rsidR="00091634">
        <w:t>Wohlg</w:t>
      </w:r>
      <w:r w:rsidRPr="00476ACE">
        <w:t>efallen gefunden.“</w:t>
      </w:r>
      <w:r w:rsidR="00D12CD8">
        <w:rPr>
          <w:vertAlign w:val="superscript"/>
        </w:rPr>
        <w:t xml:space="preserve"> (</w:t>
      </w:r>
      <w:r w:rsidR="0078568F">
        <w:rPr>
          <w:vertAlign w:val="superscript"/>
        </w:rPr>
        <w:t>Lk 3,22b</w:t>
      </w:r>
      <w:r w:rsidR="00D12CD8">
        <w:rPr>
          <w:vertAlign w:val="superscript"/>
        </w:rPr>
        <w:t>)</w:t>
      </w:r>
    </w:p>
    <w:p w:rsidR="00476ACE" w:rsidRPr="00F16883" w:rsidRDefault="00476ACE" w:rsidP="00476ACE">
      <w:pPr>
        <w:jc w:val="both"/>
      </w:pPr>
      <w:r w:rsidRPr="00476ACE">
        <w:t>Der Vater selbst zeigt I</w:t>
      </w:r>
      <w:r w:rsidR="00255CF9" w:rsidRPr="00255CF9">
        <w:rPr>
          <w:sz w:val="20"/>
          <w:szCs w:val="20"/>
        </w:rPr>
        <w:t>HN</w:t>
      </w:r>
      <w:r w:rsidRPr="00476ACE">
        <w:t xml:space="preserve"> als den, der </w:t>
      </w:r>
      <w:r w:rsidR="00F16883" w:rsidRPr="00476ACE">
        <w:t xml:space="preserve">uns </w:t>
      </w:r>
      <w:r w:rsidRPr="00476ACE">
        <w:t xml:space="preserve">das ersehnte Heil bringt, von dem der Prophet Jesaja in der </w:t>
      </w:r>
      <w:r w:rsidRPr="00D12CD8">
        <w:rPr>
          <w:i/>
        </w:rPr>
        <w:t>ersten Lesung</w:t>
      </w:r>
      <w:r w:rsidR="00D12CD8" w:rsidRPr="00D12CD8">
        <w:rPr>
          <w:rStyle w:val="Funotenzeichen"/>
        </w:rPr>
        <w:t xml:space="preserve"> </w:t>
      </w:r>
      <w:r w:rsidR="00D12CD8" w:rsidRPr="00D12CD8">
        <w:rPr>
          <w:vertAlign w:val="superscript"/>
        </w:rPr>
        <w:t>(Jes 4</w:t>
      </w:r>
      <w:r w:rsidR="0078568F">
        <w:rPr>
          <w:vertAlign w:val="superscript"/>
        </w:rPr>
        <w:t>2</w:t>
      </w:r>
      <w:r w:rsidR="00D12CD8" w:rsidRPr="00D12CD8">
        <w:rPr>
          <w:vertAlign w:val="superscript"/>
        </w:rPr>
        <w:t>)</w:t>
      </w:r>
      <w:r w:rsidRPr="00476ACE">
        <w:t xml:space="preserve"> sprach. E</w:t>
      </w:r>
      <w:r w:rsidR="008B2F31" w:rsidRPr="00A16529">
        <w:rPr>
          <w:sz w:val="20"/>
          <w:szCs w:val="20"/>
        </w:rPr>
        <w:t>R</w:t>
      </w:r>
      <w:r w:rsidRPr="00476ACE">
        <w:t xml:space="preserve"> ist es, der in der Kraft Gottes </w:t>
      </w:r>
      <w:r w:rsidR="00D12CD8">
        <w:t>–</w:t>
      </w:r>
      <w:r w:rsidRPr="00476ACE">
        <w:t xml:space="preserve"> im Heiligen Geist </w:t>
      </w:r>
      <w:r w:rsidR="00D12CD8">
        <w:t>–</w:t>
      </w:r>
      <w:r w:rsidRPr="00476ACE">
        <w:t xml:space="preserve"> den Menschen rettet, wie es Paulus an Titus schreibt. </w:t>
      </w:r>
      <w:r w:rsidR="0078568F">
        <w:t>M</w:t>
      </w:r>
      <w:r w:rsidRPr="00476ACE">
        <w:t>it</w:t>
      </w:r>
      <w:r w:rsidR="0078568F">
        <w:t xml:space="preserve"> </w:t>
      </w:r>
      <w:r w:rsidR="00A66DCB" w:rsidRPr="00476ACE">
        <w:t xml:space="preserve">Jesu </w:t>
      </w:r>
      <w:r w:rsidR="0078568F">
        <w:t>Taufe</w:t>
      </w:r>
      <w:r w:rsidRPr="00476ACE">
        <w:t xml:space="preserve"> beginnt </w:t>
      </w:r>
      <w:r w:rsidR="00A16529">
        <w:t>S</w:t>
      </w:r>
      <w:r w:rsidR="00F16883">
        <w:t>ein</w:t>
      </w:r>
      <w:r w:rsidRPr="00476ACE">
        <w:t xml:space="preserve"> öffentliche</w:t>
      </w:r>
      <w:r w:rsidR="00F16883">
        <w:t>s</w:t>
      </w:r>
      <w:r w:rsidRPr="00476ACE">
        <w:t xml:space="preserve"> Wirken. Von jetzt an wird jedem, der an Jesus glaubt, gesagt: </w:t>
      </w:r>
      <w:r w:rsidR="00651758">
        <w:t>„</w:t>
      </w:r>
      <w:r w:rsidRPr="00476ACE">
        <w:t>Du bist von Gott geliebt und angenommen!</w:t>
      </w:r>
      <w:r w:rsidR="00651758">
        <w:t>“</w:t>
      </w:r>
      <w:r w:rsidRPr="00476ACE">
        <w:t xml:space="preserve"> Denn Gott hat „uns gerettet </w:t>
      </w:r>
      <w:r w:rsidR="00D12CD8">
        <w:t>–</w:t>
      </w:r>
      <w:r w:rsidRPr="00476ACE">
        <w:t xml:space="preserve"> nicht </w:t>
      </w:r>
      <w:r w:rsidR="00091634">
        <w:t>aufgrund von</w:t>
      </w:r>
      <w:r w:rsidRPr="00476ACE">
        <w:t xml:space="preserve"> Werke</w:t>
      </w:r>
      <w:r w:rsidR="00091634">
        <w:t>n der Gerechtigkeit, die wir</w:t>
      </w:r>
      <w:r w:rsidRPr="00476ACE">
        <w:t xml:space="preserve"> vollbracht h</w:t>
      </w:r>
      <w:r w:rsidR="00091634">
        <w:t>ab</w:t>
      </w:r>
      <w:r w:rsidRPr="00476ACE">
        <w:t xml:space="preserve">en, sondern </w:t>
      </w:r>
      <w:r w:rsidR="00091634">
        <w:t>nach</w:t>
      </w:r>
      <w:r w:rsidRPr="00476ACE">
        <w:t xml:space="preserve"> seine</w:t>
      </w:r>
      <w:r w:rsidR="00091634">
        <w:t>m</w:t>
      </w:r>
      <w:r w:rsidRPr="00476ACE">
        <w:t xml:space="preserve"> Erbarmen </w:t>
      </w:r>
      <w:r w:rsidR="00D12CD8">
        <w:t>–</w:t>
      </w:r>
      <w:r w:rsidRPr="00476ACE">
        <w:t xml:space="preserve"> durch das Bad der Wiedergeburt und d</w:t>
      </w:r>
      <w:r w:rsidR="00091634">
        <w:t>i</w:t>
      </w:r>
      <w:r w:rsidRPr="00476ACE">
        <w:t>e Erneuerung im Heiligen Geist.“</w:t>
      </w:r>
      <w:r w:rsidR="00D12CD8">
        <w:rPr>
          <w:vertAlign w:val="superscript"/>
        </w:rPr>
        <w:t xml:space="preserve"> (Tit 3,5)</w:t>
      </w:r>
      <w:r w:rsidR="00F16883">
        <w:t xml:space="preserve"> </w:t>
      </w:r>
      <w:r w:rsidR="00F47DED">
        <w:tab/>
      </w:r>
      <w:r w:rsidR="00F47DED">
        <w:tab/>
      </w:r>
      <w:r w:rsidR="00A16529">
        <w:tab/>
      </w:r>
      <w:r w:rsidR="00A16529">
        <w:tab/>
      </w:r>
      <w:r w:rsidR="00A16529">
        <w:tab/>
      </w:r>
      <w:r w:rsidR="00091634">
        <w:tab/>
      </w:r>
      <w:r w:rsidR="00F47DED">
        <w:tab/>
      </w:r>
      <w:r w:rsidR="00F16883">
        <w:t>Amen.</w:t>
      </w:r>
    </w:p>
    <w:sectPr w:rsidR="00476ACE" w:rsidRPr="00F16883" w:rsidSect="00DF1CD5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F4" w:rsidRDefault="00A559F4">
      <w:r>
        <w:separator/>
      </w:r>
    </w:p>
  </w:endnote>
  <w:endnote w:type="continuationSeparator" w:id="0">
    <w:p w:rsidR="00A559F4" w:rsidRDefault="00A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A3" w:rsidRDefault="00DC32A3" w:rsidP="005874E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32A3" w:rsidRDefault="00DC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A3" w:rsidRPr="006C5A5C" w:rsidRDefault="00DC32A3" w:rsidP="005874EE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6C5A5C">
      <w:rPr>
        <w:rStyle w:val="Seitenzahl"/>
        <w:sz w:val="20"/>
        <w:szCs w:val="20"/>
      </w:rPr>
      <w:fldChar w:fldCharType="begin"/>
    </w:r>
    <w:r w:rsidRPr="006C5A5C">
      <w:rPr>
        <w:rStyle w:val="Seitenzahl"/>
        <w:sz w:val="20"/>
        <w:szCs w:val="20"/>
      </w:rPr>
      <w:instrText xml:space="preserve">PAGE  </w:instrText>
    </w:r>
    <w:r w:rsidRPr="006C5A5C">
      <w:rPr>
        <w:rStyle w:val="Seitenzahl"/>
        <w:sz w:val="20"/>
        <w:szCs w:val="20"/>
      </w:rPr>
      <w:fldChar w:fldCharType="separate"/>
    </w:r>
    <w:r w:rsidR="006A172D">
      <w:rPr>
        <w:rStyle w:val="Seitenzahl"/>
        <w:noProof/>
        <w:sz w:val="20"/>
        <w:szCs w:val="20"/>
      </w:rPr>
      <w:t>3</w:t>
    </w:r>
    <w:r w:rsidRPr="006C5A5C">
      <w:rPr>
        <w:rStyle w:val="Seitenzahl"/>
        <w:sz w:val="20"/>
        <w:szCs w:val="20"/>
      </w:rPr>
      <w:fldChar w:fldCharType="end"/>
    </w:r>
  </w:p>
  <w:p w:rsidR="00DC32A3" w:rsidRPr="006C5A5C" w:rsidRDefault="00DC32A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F4" w:rsidRDefault="00A559F4">
      <w:r>
        <w:separator/>
      </w:r>
    </w:p>
  </w:footnote>
  <w:footnote w:type="continuationSeparator" w:id="0">
    <w:p w:rsidR="00A559F4" w:rsidRDefault="00A559F4">
      <w:r>
        <w:continuationSeparator/>
      </w:r>
    </w:p>
  </w:footnote>
  <w:footnote w:id="1">
    <w:p w:rsidR="00DC32A3" w:rsidRPr="00097228" w:rsidRDefault="00DC32A3">
      <w:pPr>
        <w:pStyle w:val="Funotentext"/>
        <w:rPr>
          <w:sz w:val="16"/>
          <w:szCs w:val="16"/>
        </w:rPr>
      </w:pPr>
      <w:r w:rsidRPr="00097228">
        <w:rPr>
          <w:rStyle w:val="Funotenzeichen"/>
          <w:sz w:val="16"/>
          <w:szCs w:val="16"/>
        </w:rPr>
        <w:footnoteRef/>
      </w:r>
      <w:r w:rsidRPr="00097228">
        <w:rPr>
          <w:sz w:val="16"/>
          <w:szCs w:val="16"/>
        </w:rPr>
        <w:t xml:space="preserve"> </w:t>
      </w:r>
      <w:r w:rsidR="000F5EB4">
        <w:rPr>
          <w:sz w:val="16"/>
          <w:szCs w:val="16"/>
        </w:rPr>
        <w:t xml:space="preserve">vgl. </w:t>
      </w:r>
      <w:r w:rsidRPr="00097228">
        <w:rPr>
          <w:sz w:val="16"/>
          <w:szCs w:val="16"/>
        </w:rPr>
        <w:t>2.</w:t>
      </w:r>
      <w:r w:rsidR="001536D3">
        <w:rPr>
          <w:sz w:val="16"/>
          <w:szCs w:val="16"/>
        </w:rPr>
        <w:t xml:space="preserve"> </w:t>
      </w:r>
      <w:r w:rsidRPr="00097228">
        <w:rPr>
          <w:sz w:val="16"/>
          <w:szCs w:val="16"/>
        </w:rPr>
        <w:t>Lesung der Lesehore im Stundenbuch vom 11.01.</w:t>
      </w:r>
      <w:r w:rsidR="004920CF">
        <w:rPr>
          <w:sz w:val="16"/>
          <w:szCs w:val="16"/>
        </w:rPr>
        <w:t xml:space="preserve"> Lesejahr I.</w:t>
      </w:r>
    </w:p>
  </w:footnote>
  <w:footnote w:id="2">
    <w:p w:rsidR="00DC32A3" w:rsidRPr="00504B17" w:rsidRDefault="00DC32A3">
      <w:pPr>
        <w:pStyle w:val="Funotentext"/>
        <w:rPr>
          <w:sz w:val="16"/>
          <w:szCs w:val="16"/>
        </w:rPr>
      </w:pPr>
      <w:r w:rsidRPr="00504B17">
        <w:rPr>
          <w:rStyle w:val="Funotenzeichen"/>
          <w:sz w:val="16"/>
          <w:szCs w:val="16"/>
        </w:rPr>
        <w:footnoteRef/>
      </w:r>
      <w:r w:rsidRPr="00504B17">
        <w:rPr>
          <w:sz w:val="16"/>
          <w:szCs w:val="16"/>
        </w:rPr>
        <w:t xml:space="preserve"> </w:t>
      </w:r>
      <w:r w:rsidR="006A172D">
        <w:rPr>
          <w:sz w:val="16"/>
          <w:szCs w:val="16"/>
        </w:rPr>
        <w:t xml:space="preserve">vgl. </w:t>
      </w:r>
      <w:r w:rsidRPr="00504B17">
        <w:rPr>
          <w:sz w:val="16"/>
          <w:szCs w:val="16"/>
        </w:rPr>
        <w:t>Willi Hoffsümmer, Kurzgeschichten 2, Grünewaldverlag Mainz</w:t>
      </w:r>
      <w:r w:rsidR="001536D3">
        <w:rPr>
          <w:sz w:val="16"/>
          <w:szCs w:val="16"/>
        </w:rPr>
        <w:t xml:space="preserve"> </w:t>
      </w:r>
      <w:r w:rsidRPr="00504B17">
        <w:rPr>
          <w:sz w:val="16"/>
          <w:szCs w:val="16"/>
          <w:vertAlign w:val="superscript"/>
        </w:rPr>
        <w:t>7</w:t>
      </w:r>
      <w:r w:rsidRPr="00504B17">
        <w:rPr>
          <w:sz w:val="16"/>
          <w:szCs w:val="16"/>
        </w:rPr>
        <w:t>1990, Nr. 88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A3" w:rsidRPr="00476ACE" w:rsidRDefault="00DC32A3">
    <w:pPr>
      <w:pStyle w:val="Kopfzeile"/>
      <w:rPr>
        <w:sz w:val="16"/>
        <w:szCs w:val="16"/>
      </w:rPr>
    </w:pPr>
    <w:r>
      <w:rPr>
        <w:sz w:val="16"/>
        <w:szCs w:val="16"/>
      </w:rPr>
      <w:t xml:space="preserve">Taufe des Herrn – C – </w:t>
    </w:r>
    <w:r w:rsidR="00255CF9">
      <w:rPr>
        <w:sz w:val="16"/>
        <w:szCs w:val="16"/>
      </w:rPr>
      <w:t>22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F8E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CE"/>
    <w:rsid w:val="00091634"/>
    <w:rsid w:val="00097228"/>
    <w:rsid w:val="000D0E12"/>
    <w:rsid w:val="000F5EB4"/>
    <w:rsid w:val="001116CA"/>
    <w:rsid w:val="001536D3"/>
    <w:rsid w:val="0017590A"/>
    <w:rsid w:val="0017769D"/>
    <w:rsid w:val="00183522"/>
    <w:rsid w:val="001968E7"/>
    <w:rsid w:val="00255CF9"/>
    <w:rsid w:val="00275DCC"/>
    <w:rsid w:val="002E1FBD"/>
    <w:rsid w:val="00322A0B"/>
    <w:rsid w:val="00330C2B"/>
    <w:rsid w:val="00354866"/>
    <w:rsid w:val="0039768E"/>
    <w:rsid w:val="00476ACE"/>
    <w:rsid w:val="00477402"/>
    <w:rsid w:val="004920CF"/>
    <w:rsid w:val="004F2C05"/>
    <w:rsid w:val="00504B17"/>
    <w:rsid w:val="005442A8"/>
    <w:rsid w:val="005730C5"/>
    <w:rsid w:val="005874EE"/>
    <w:rsid w:val="005A1F76"/>
    <w:rsid w:val="005E491E"/>
    <w:rsid w:val="00651758"/>
    <w:rsid w:val="00667E60"/>
    <w:rsid w:val="006A172D"/>
    <w:rsid w:val="006B1F28"/>
    <w:rsid w:val="006C5A5C"/>
    <w:rsid w:val="006D3DD5"/>
    <w:rsid w:val="006E207D"/>
    <w:rsid w:val="006F2393"/>
    <w:rsid w:val="007220A4"/>
    <w:rsid w:val="0078568F"/>
    <w:rsid w:val="007E140F"/>
    <w:rsid w:val="00831F55"/>
    <w:rsid w:val="008463C2"/>
    <w:rsid w:val="008807FB"/>
    <w:rsid w:val="008B2F31"/>
    <w:rsid w:val="008E1B5E"/>
    <w:rsid w:val="00930F76"/>
    <w:rsid w:val="009D593E"/>
    <w:rsid w:val="00A16529"/>
    <w:rsid w:val="00A559F4"/>
    <w:rsid w:val="00A66DCB"/>
    <w:rsid w:val="00AA7472"/>
    <w:rsid w:val="00AB414E"/>
    <w:rsid w:val="00AC32AF"/>
    <w:rsid w:val="00AF0F85"/>
    <w:rsid w:val="00B61774"/>
    <w:rsid w:val="00B66BA8"/>
    <w:rsid w:val="00C84B9D"/>
    <w:rsid w:val="00C96FF6"/>
    <w:rsid w:val="00D02B6F"/>
    <w:rsid w:val="00D12CD8"/>
    <w:rsid w:val="00D6417E"/>
    <w:rsid w:val="00D65F6D"/>
    <w:rsid w:val="00DB1C41"/>
    <w:rsid w:val="00DB62EA"/>
    <w:rsid w:val="00DC32A3"/>
    <w:rsid w:val="00DE7BFD"/>
    <w:rsid w:val="00DF069E"/>
    <w:rsid w:val="00DF1CD5"/>
    <w:rsid w:val="00E62C28"/>
    <w:rsid w:val="00ED2EAF"/>
    <w:rsid w:val="00F16883"/>
    <w:rsid w:val="00F436E3"/>
    <w:rsid w:val="00F45A5D"/>
    <w:rsid w:val="00F47DED"/>
    <w:rsid w:val="00F93232"/>
    <w:rsid w:val="00FD2E4C"/>
    <w:rsid w:val="00FD7B9C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4BCAA"/>
  <w15:chartTrackingRefBased/>
  <w15:docId w15:val="{39EAA507-6D4E-44F9-9909-5F82A7C3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76A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476ACE"/>
    <w:rPr>
      <w:vertAlign w:val="superscript"/>
    </w:rPr>
  </w:style>
  <w:style w:type="paragraph" w:styleId="Kopfzeile">
    <w:name w:val="header"/>
    <w:basedOn w:val="Standard"/>
    <w:rsid w:val="0047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6A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Auch die Taufe Jesu ist ein Epiphaniegeschehen, ein Aufleuchten des sich offenbarenden Gottes</vt:lpstr>
    </vt:vector>
  </TitlesOfParts>
  <Company>Erzbischöfliches Ordinariat Berlin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 die Taufe Jesu ist ein Epiphaniegeschehen, ein Aufleuchten des sich offenbarenden Gottes</dc:title>
  <dc:subject/>
  <dc:creator>Armin Kögler</dc:creator>
  <cp:keywords/>
  <dc:description/>
  <cp:lastModifiedBy>Armin Kögler</cp:lastModifiedBy>
  <cp:revision>7</cp:revision>
  <dcterms:created xsi:type="dcterms:W3CDTF">2021-12-26T17:15:00Z</dcterms:created>
  <dcterms:modified xsi:type="dcterms:W3CDTF">2022-01-05T10:26:00Z</dcterms:modified>
</cp:coreProperties>
</file>