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18" w:rsidRPr="00BA6718" w:rsidRDefault="00BA6718" w:rsidP="00BA6718">
      <w:pPr>
        <w:jc w:val="both"/>
      </w:pPr>
      <w:r w:rsidRPr="00BA6718">
        <w:t>In der letzten Zeit wurde in ganz unterschiedlichen Situationen die Ki</w:t>
      </w:r>
      <w:r w:rsidRPr="00BA6718">
        <w:t>r</w:t>
      </w:r>
      <w:r w:rsidRPr="00BA6718">
        <w:t>che in den Medien</w:t>
      </w:r>
      <w:r w:rsidR="00FB3ACA">
        <w:t xml:space="preserve"> </w:t>
      </w:r>
      <w:r w:rsidRPr="00BA6718">
        <w:t>aufgefordert, „doch endlich ihren Ei</w:t>
      </w:r>
      <w:r w:rsidRPr="00BA6718">
        <w:t>n</w:t>
      </w:r>
      <w:r w:rsidRPr="00BA6718">
        <w:t>flu</w:t>
      </w:r>
      <w:r>
        <w:t>ss</w:t>
      </w:r>
      <w:r w:rsidRPr="00BA6718">
        <w:t xml:space="preserve"> geltend zu machen!“ </w:t>
      </w:r>
      <w:r w:rsidR="00537E86">
        <w:t xml:space="preserve">Z.B. bei der </w:t>
      </w:r>
      <w:r w:rsidR="00037BEE">
        <w:t>schwierigen Situation in der Ukraine</w:t>
      </w:r>
      <w:r w:rsidR="00692985">
        <w:t xml:space="preserve">, oder im </w:t>
      </w:r>
      <w:r w:rsidR="006C3350">
        <w:t>Nahen Osten</w:t>
      </w:r>
      <w:r w:rsidR="00537E86">
        <w:t xml:space="preserve">. </w:t>
      </w:r>
      <w:r w:rsidRPr="00BA6718">
        <w:t>Zugleich wird durch genau dieselben Medien alles getan, um den Einflu</w:t>
      </w:r>
      <w:r>
        <w:t>ss</w:t>
      </w:r>
      <w:r w:rsidRPr="00BA6718">
        <w:t xml:space="preserve"> </w:t>
      </w:r>
      <w:r w:rsidR="00692985">
        <w:t>von</w:t>
      </w:r>
      <w:r w:rsidRPr="00BA6718">
        <w:t xml:space="preserve"> Glaube und Kirche zu schmälern</w:t>
      </w:r>
      <w:r w:rsidR="00692985">
        <w:t>;</w:t>
      </w:r>
      <w:r w:rsidRPr="00BA6718">
        <w:t xml:space="preserve"> die Kirche und ihre Mitglieder</w:t>
      </w:r>
      <w:r w:rsidR="00FB3ACA">
        <w:t xml:space="preserve"> werden</w:t>
      </w:r>
      <w:r w:rsidRPr="00BA6718">
        <w:t xml:space="preserve"> lächerlich </w:t>
      </w:r>
      <w:r w:rsidR="00FB3ACA">
        <w:t>ge</w:t>
      </w:r>
      <w:r w:rsidRPr="00BA6718">
        <w:t>mach</w:t>
      </w:r>
      <w:r w:rsidR="00FB3ACA">
        <w:t>t</w:t>
      </w:r>
      <w:r w:rsidR="00C37AC0">
        <w:t>, mit auf die katholische</w:t>
      </w:r>
      <w:r w:rsidR="00277D5D">
        <w:t xml:space="preserve"> Kirche</w:t>
      </w:r>
      <w:r w:rsidR="00C37AC0">
        <w:t xml:space="preserve"> eigeschränkten Bericht über Missbrauch, an den Pranger gestellt</w:t>
      </w:r>
      <w:r w:rsidRPr="00BA6718">
        <w:t>.</w:t>
      </w:r>
      <w:r w:rsidR="00C37AC0">
        <w:t xml:space="preserve"> Hinter ihm verbergen sich andere.</w:t>
      </w:r>
      <w:r w:rsidRPr="00BA6718">
        <w:t xml:space="preserve"> </w:t>
      </w:r>
      <w:r w:rsidR="00C37AC0">
        <w:t>M</w:t>
      </w:r>
      <w:r w:rsidR="00037BEE">
        <w:t>i</w:t>
      </w:r>
      <w:r w:rsidRPr="00BA6718">
        <w:t xml:space="preserve">ch </w:t>
      </w:r>
      <w:r w:rsidR="00C37AC0">
        <w:t>beschleicht</w:t>
      </w:r>
      <w:r w:rsidRPr="00BA6718">
        <w:t xml:space="preserve"> de</w:t>
      </w:r>
      <w:r w:rsidR="00277D5D">
        <w:t>r</w:t>
      </w:r>
      <w:r w:rsidRPr="00BA6718">
        <w:t xml:space="preserve"> Eindruck, da</w:t>
      </w:r>
      <w:r>
        <w:t>ss</w:t>
      </w:r>
      <w:r w:rsidRPr="00BA6718">
        <w:t xml:space="preserve"> </w:t>
      </w:r>
      <w:r w:rsidR="00FB3ACA">
        <w:t xml:space="preserve">die </w:t>
      </w:r>
      <w:r w:rsidRPr="00BA6718">
        <w:t>Ki</w:t>
      </w:r>
      <w:r w:rsidRPr="00BA6718">
        <w:t>r</w:t>
      </w:r>
      <w:r w:rsidRPr="00BA6718">
        <w:t>che als „Problem</w:t>
      </w:r>
      <w:r w:rsidRPr="00BA6718">
        <w:softHyphen/>
        <w:t xml:space="preserve">löser“ </w:t>
      </w:r>
      <w:r>
        <w:t>–</w:t>
      </w:r>
      <w:r w:rsidRPr="00BA6718">
        <w:t xml:space="preserve"> </w:t>
      </w:r>
      <w:r w:rsidR="00C37AC0">
        <w:t>als</w:t>
      </w:r>
      <w:r w:rsidRPr="00BA6718">
        <w:t xml:space="preserve"> Tablette </w:t>
      </w:r>
      <w:r>
        <w:t>–</w:t>
      </w:r>
      <w:r w:rsidRPr="00BA6718">
        <w:t xml:space="preserve"> </w:t>
      </w:r>
      <w:r w:rsidR="00C37AC0">
        <w:t>g</w:t>
      </w:r>
      <w:r w:rsidRPr="00BA6718">
        <w:t>e</w:t>
      </w:r>
      <w:r w:rsidRPr="00BA6718">
        <w:t>nutzt werden soll.</w:t>
      </w:r>
    </w:p>
    <w:p w:rsidR="00BA6718" w:rsidRPr="00BA6718" w:rsidRDefault="00BA6718" w:rsidP="00BA6718">
      <w:pPr>
        <w:jc w:val="both"/>
      </w:pPr>
      <w:r w:rsidRPr="00BA6718">
        <w:t xml:space="preserve">Kirche </w:t>
      </w:r>
      <w:r w:rsidR="00537E86">
        <w:t>a</w:t>
      </w:r>
      <w:r w:rsidR="00537E86" w:rsidRPr="00BA6718">
        <w:t xml:space="preserve">ber </w:t>
      </w:r>
      <w:r w:rsidRPr="00BA6718">
        <w:t>ist kein „Problemlöser“. Jesus Christus ist nicht g</w:t>
      </w:r>
      <w:r w:rsidRPr="00BA6718">
        <w:t>e</w:t>
      </w:r>
      <w:r w:rsidRPr="00BA6718">
        <w:t>kommen, um unsere Probleme zu lösen. E</w:t>
      </w:r>
      <w:r w:rsidRPr="00C37AC0">
        <w:rPr>
          <w:sz w:val="18"/>
          <w:szCs w:val="18"/>
        </w:rPr>
        <w:t>R</w:t>
      </w:r>
      <w:r w:rsidRPr="00BA6718">
        <w:t xml:space="preserve"> ist gekommen, um der Welt Gott, den Vater sichtbar zu machen</w:t>
      </w:r>
      <w:r w:rsidR="00903481">
        <w:t>,</w:t>
      </w:r>
      <w:r w:rsidRPr="00BA6718">
        <w:t xml:space="preserve"> </w:t>
      </w:r>
      <w:r w:rsidR="00903481">
        <w:t>da</w:t>
      </w:r>
      <w:r w:rsidRPr="00BA6718">
        <w:t xml:space="preserve"> in </w:t>
      </w:r>
      <w:r w:rsidR="00037BEE">
        <w:t>I</w:t>
      </w:r>
      <w:r w:rsidRPr="00BA6718">
        <w:t xml:space="preserve">hm der Vater </w:t>
      </w:r>
      <w:r w:rsidR="00903481" w:rsidRPr="00BA6718">
        <w:t xml:space="preserve">selbst </w:t>
      </w:r>
      <w:r w:rsidRPr="00BA6718">
        <w:t>sich</w:t>
      </w:r>
      <w:r w:rsidRPr="00BA6718">
        <w:t>t</w:t>
      </w:r>
      <w:r w:rsidRPr="00BA6718">
        <w:t>bar</w:t>
      </w:r>
      <w:r w:rsidR="00903481">
        <w:t xml:space="preserve"> ist</w:t>
      </w:r>
      <w:r w:rsidRPr="00BA6718">
        <w:t>.</w:t>
      </w:r>
    </w:p>
    <w:p w:rsidR="00BA6718" w:rsidRPr="00BA6718" w:rsidRDefault="00BA6718" w:rsidP="00BA6718">
      <w:pPr>
        <w:jc w:val="both"/>
      </w:pPr>
      <w:r w:rsidRPr="00BA6718">
        <w:t xml:space="preserve">Im </w:t>
      </w:r>
      <w:r w:rsidRPr="00BA6718">
        <w:rPr>
          <w:i/>
        </w:rPr>
        <w:t>Evangelium</w:t>
      </w:r>
      <w:r w:rsidRPr="00BA6718">
        <w:t xml:space="preserve"> hörten wir einen Teil der sog</w:t>
      </w:r>
      <w:r w:rsidR="006C3350">
        <w:t>.</w:t>
      </w:r>
      <w:r w:rsidRPr="00BA6718">
        <w:t xml:space="preserve"> Abschiedsrede </w:t>
      </w:r>
      <w:r w:rsidR="00903481">
        <w:t>(</w:t>
      </w:r>
      <w:r w:rsidRPr="00BA6718">
        <w:t>Hohepriesterlichen Gebet</w:t>
      </w:r>
      <w:r w:rsidR="00903481">
        <w:t>)</w:t>
      </w:r>
      <w:r w:rsidRPr="00BA6718">
        <w:t>. Es ist ein großes Abschieds- und We</w:t>
      </w:r>
      <w:r w:rsidRPr="00BA6718">
        <w:t>i</w:t>
      </w:r>
      <w:r w:rsidRPr="00BA6718">
        <w:t>he</w:t>
      </w:r>
      <w:r w:rsidR="006C3350">
        <w:softHyphen/>
      </w:r>
      <w:r w:rsidR="006C3350">
        <w:softHyphen/>
      </w:r>
      <w:r w:rsidRPr="00BA6718">
        <w:t>gebet. Jetzt ist „die Stunde“ gekommen, auf die das ganze L</w:t>
      </w:r>
      <w:r w:rsidRPr="00BA6718">
        <w:t>e</w:t>
      </w:r>
      <w:r w:rsidRPr="00BA6718">
        <w:t>ben Jesu ausgerichtet war. Da</w:t>
      </w:r>
      <w:r>
        <w:t>ss</w:t>
      </w:r>
      <w:r w:rsidRPr="00BA6718">
        <w:t xml:space="preserve"> diese Stunde ihren Sinn e</w:t>
      </w:r>
      <w:r w:rsidRPr="00BA6718">
        <w:t>r</w:t>
      </w:r>
      <w:r w:rsidRPr="00BA6718">
        <w:t>füllt, da</w:t>
      </w:r>
      <w:r>
        <w:t>ss</w:t>
      </w:r>
      <w:r w:rsidRPr="00BA6718">
        <w:t xml:space="preserve"> das Opfer am Kreuz, die Kreuzeshingabe</w:t>
      </w:r>
      <w:r w:rsidR="00537E86">
        <w:t>,</w:t>
      </w:r>
      <w:r w:rsidRPr="00BA6718">
        <w:t xml:space="preserve"> Frucht bringt, das ist das zentrale Anliegen dieses G</w:t>
      </w:r>
      <w:r w:rsidRPr="00BA6718">
        <w:t>e</w:t>
      </w:r>
      <w:r w:rsidRPr="00BA6718">
        <w:t xml:space="preserve">betes. </w:t>
      </w:r>
    </w:p>
    <w:p w:rsidR="00BA6718" w:rsidRPr="00BA6718" w:rsidRDefault="00BA6718" w:rsidP="00BA6718">
      <w:pPr>
        <w:jc w:val="both"/>
      </w:pPr>
      <w:r w:rsidRPr="00BA6718">
        <w:t>Jesus betet zum Vater, E</w:t>
      </w:r>
      <w:r w:rsidR="00903481" w:rsidRPr="00903481">
        <w:rPr>
          <w:sz w:val="18"/>
          <w:szCs w:val="18"/>
        </w:rPr>
        <w:t>R</w:t>
      </w:r>
      <w:r w:rsidRPr="00BA6718">
        <w:t xml:space="preserve"> möge </w:t>
      </w:r>
      <w:r w:rsidR="00903481">
        <w:t>I</w:t>
      </w:r>
      <w:r w:rsidR="00903481" w:rsidRPr="00903481">
        <w:rPr>
          <w:sz w:val="18"/>
          <w:szCs w:val="18"/>
        </w:rPr>
        <w:t>HN</w:t>
      </w:r>
      <w:r w:rsidRPr="00BA6718">
        <w:t xml:space="preserve"> </w:t>
      </w:r>
      <w:r>
        <w:t>–</w:t>
      </w:r>
      <w:r w:rsidRPr="00BA6718">
        <w:t xml:space="preserve"> durch den Tod hindurch </w:t>
      </w:r>
      <w:r>
        <w:t>–</w:t>
      </w:r>
      <w:r w:rsidRPr="00BA6718">
        <w:t xml:space="preserve"> „ver</w:t>
      </w:r>
      <w:r w:rsidRPr="00BA6718">
        <w:softHyphen/>
        <w:t>herr</w:t>
      </w:r>
      <w:r w:rsidRPr="00BA6718">
        <w:softHyphen/>
      </w:r>
      <w:r w:rsidR="007D4B64">
        <w:softHyphen/>
      </w:r>
      <w:r w:rsidRPr="00BA6718">
        <w:t>lichen“</w:t>
      </w:r>
      <w:r w:rsidR="007D4B64">
        <w:t>;</w:t>
      </w:r>
      <w:r w:rsidRPr="00BA6718">
        <w:t xml:space="preserve"> </w:t>
      </w:r>
      <w:r w:rsidR="00903481">
        <w:t>I</w:t>
      </w:r>
      <w:r w:rsidR="00903481" w:rsidRPr="00903481">
        <w:rPr>
          <w:sz w:val="18"/>
          <w:szCs w:val="18"/>
        </w:rPr>
        <w:t>HN</w:t>
      </w:r>
      <w:r w:rsidRPr="00BA6718">
        <w:t xml:space="preserve"> dadurch ehren, da</w:t>
      </w:r>
      <w:r>
        <w:t>ss</w:t>
      </w:r>
      <w:r w:rsidRPr="00BA6718">
        <w:t xml:space="preserve"> E</w:t>
      </w:r>
      <w:r w:rsidR="00903481" w:rsidRPr="00903481">
        <w:rPr>
          <w:sz w:val="18"/>
          <w:szCs w:val="18"/>
        </w:rPr>
        <w:t>R</w:t>
      </w:r>
      <w:r w:rsidRPr="00BA6718">
        <w:t xml:space="preserve"> </w:t>
      </w:r>
      <w:r w:rsidR="00903481">
        <w:t>I</w:t>
      </w:r>
      <w:r w:rsidR="00903481" w:rsidRPr="00903481">
        <w:rPr>
          <w:sz w:val="18"/>
          <w:szCs w:val="18"/>
        </w:rPr>
        <w:t>HN</w:t>
      </w:r>
      <w:r w:rsidRPr="00BA6718">
        <w:t xml:space="preserve"> als </w:t>
      </w:r>
      <w:r w:rsidR="00903481">
        <w:t>S</w:t>
      </w:r>
      <w:r w:rsidRPr="00BA6718">
        <w:t xml:space="preserve">einen Sohn </w:t>
      </w:r>
      <w:r w:rsidR="00903481">
        <w:t>be</w:t>
      </w:r>
      <w:r w:rsidRPr="00BA6718">
        <w:t>z</w:t>
      </w:r>
      <w:r w:rsidR="00903481">
        <w:t>eu</w:t>
      </w:r>
      <w:r w:rsidRPr="00BA6718">
        <w:t>gt.</w:t>
      </w:r>
    </w:p>
    <w:p w:rsidR="00BA6718" w:rsidRPr="00BA6718" w:rsidRDefault="00BA6718" w:rsidP="00BA6718">
      <w:pPr>
        <w:jc w:val="both"/>
      </w:pPr>
      <w:r w:rsidRPr="00BA6718">
        <w:t>Für Johannes sind d</w:t>
      </w:r>
      <w:r w:rsidR="00903481">
        <w:t>a</w:t>
      </w:r>
      <w:r w:rsidRPr="00BA6718">
        <w:t>h</w:t>
      </w:r>
      <w:r w:rsidR="00903481">
        <w:t>er</w:t>
      </w:r>
      <w:r w:rsidRPr="00BA6718">
        <w:t xml:space="preserve"> „verherrlicht sein“, „am Kreuz erhöht sein“, „beim Vater sein“ austauschbare Begriffe geworden. Es ist der Moment der Erlösung, der mit diesen Begriffen beschrieben wird.</w:t>
      </w:r>
    </w:p>
    <w:p w:rsidR="00BA6718" w:rsidRDefault="00BA6718" w:rsidP="00BA6718">
      <w:pPr>
        <w:jc w:val="both"/>
      </w:pPr>
      <w:r w:rsidRPr="00BA6718">
        <w:t>Können wir uns da einklinken? Können wir an dieser Erlösung teilh</w:t>
      </w:r>
      <w:r w:rsidRPr="00BA6718">
        <w:t>a</w:t>
      </w:r>
      <w:r w:rsidRPr="00BA6718">
        <w:t>ben? Ja! Denn es wird uns gesagt: „Das ist das ewige Leben: dich, den einzigen wahren Gott, zu erkennen und Jesus Christus, den du gesandt hast.“</w:t>
      </w:r>
      <w:r w:rsidRPr="00BA6718">
        <w:rPr>
          <w:vertAlign w:val="superscript"/>
        </w:rPr>
        <w:t xml:space="preserve"> (Joh 17,3)</w:t>
      </w:r>
      <w:r w:rsidRPr="00BA6718">
        <w:t xml:space="preserve"> </w:t>
      </w:r>
    </w:p>
    <w:p w:rsidR="00BA6718" w:rsidRPr="00BA6718" w:rsidRDefault="00BA6718" w:rsidP="00BA6718">
      <w:pPr>
        <w:jc w:val="both"/>
      </w:pPr>
      <w:r w:rsidRPr="00BA6718">
        <w:t>Der erste Petrusbrief</w:t>
      </w:r>
      <w:r>
        <w:t xml:space="preserve"> </w:t>
      </w:r>
      <w:r w:rsidRPr="00BA6718">
        <w:t>zeigt in dieselbe Richtung: „Freut euch, da</w:t>
      </w:r>
      <w:r>
        <w:t>ss</w:t>
      </w:r>
      <w:r w:rsidRPr="00BA6718">
        <w:t xml:space="preserve"> ihr Anteil an den Leiden Christi habt.“</w:t>
      </w:r>
      <w:r w:rsidRPr="00BA6718">
        <w:rPr>
          <w:vertAlign w:val="superscript"/>
        </w:rPr>
        <w:t xml:space="preserve"> (1 Petr 4,13)</w:t>
      </w:r>
      <w:r w:rsidRPr="00BA6718">
        <w:t>, so hörten wir es am B</w:t>
      </w:r>
      <w:r w:rsidRPr="00BA6718">
        <w:t>e</w:t>
      </w:r>
      <w:r w:rsidRPr="00BA6718">
        <w:t>ginn der</w:t>
      </w:r>
      <w:r w:rsidRPr="00BA6718">
        <w:rPr>
          <w:i/>
        </w:rPr>
        <w:t xml:space="preserve"> zweite</w:t>
      </w:r>
      <w:r>
        <w:rPr>
          <w:i/>
        </w:rPr>
        <w:t>n</w:t>
      </w:r>
      <w:r w:rsidRPr="00BA6718">
        <w:rPr>
          <w:i/>
        </w:rPr>
        <w:t xml:space="preserve"> Lesung</w:t>
      </w:r>
      <w:r w:rsidRPr="00BA6718">
        <w:t>. Und weiter: „Denn so könnt ihr auch bei der Offe</w:t>
      </w:r>
      <w:r w:rsidRPr="00BA6718">
        <w:t>n</w:t>
      </w:r>
      <w:r w:rsidRPr="00BA6718">
        <w:t>barung seiner Herrlichkeit voll Freude j</w:t>
      </w:r>
      <w:r w:rsidRPr="00BA6718">
        <w:t>u</w:t>
      </w:r>
      <w:r w:rsidRPr="00BA6718">
        <w:t>beln.“</w:t>
      </w:r>
    </w:p>
    <w:p w:rsidR="00BA6718" w:rsidRPr="00BA6718" w:rsidRDefault="00BA6718" w:rsidP="00BA6718">
      <w:pPr>
        <w:jc w:val="both"/>
        <w:rPr>
          <w:vertAlign w:val="superscript"/>
        </w:rPr>
      </w:pPr>
      <w:r w:rsidRPr="00BA6718">
        <w:t>Wieso sollen wir jubeln, wenn wir verfolgt werden? „Wenn ihr wegen des N</w:t>
      </w:r>
      <w:r w:rsidRPr="00BA6718">
        <w:t>a</w:t>
      </w:r>
      <w:r w:rsidRPr="00BA6718">
        <w:t>mens Christi beschimpft werdet, seid ihr seligzupreisen; denn der Geist der Herrlichkeit, der Geist Gottes, ruht auf euch.“</w:t>
      </w:r>
      <w:r>
        <w:rPr>
          <w:vertAlign w:val="superscript"/>
        </w:rPr>
        <w:t xml:space="preserve"> (1Petr 4,14)</w:t>
      </w:r>
    </w:p>
    <w:p w:rsidR="00BA6718" w:rsidRPr="00BA6718" w:rsidRDefault="00BA6718" w:rsidP="00BA6718">
      <w:pPr>
        <w:jc w:val="both"/>
      </w:pPr>
      <w:r w:rsidRPr="00BA6718">
        <w:t xml:space="preserve">Wenn wir jetzt einen Vertreter </w:t>
      </w:r>
      <w:r w:rsidR="00037BEE">
        <w:t>d</w:t>
      </w:r>
      <w:r w:rsidRPr="00BA6718">
        <w:t xml:space="preserve">er verfolgten Kirche </w:t>
      </w:r>
      <w:r w:rsidR="00903481">
        <w:t>hier</w:t>
      </w:r>
      <w:r w:rsidRPr="00BA6718">
        <w:t xml:space="preserve"> hätten, </w:t>
      </w:r>
      <w:r w:rsidR="00903481">
        <w:t>er</w:t>
      </w:r>
      <w:r w:rsidRPr="00BA6718">
        <w:t xml:space="preserve"> würde uns die Worte bestätigen. Denn er hat erfahren, da</w:t>
      </w:r>
      <w:r>
        <w:t>ss</w:t>
      </w:r>
      <w:r w:rsidRPr="00BA6718">
        <w:t xml:space="preserve"> mitten im Leiden Gott da war. </w:t>
      </w:r>
      <w:r w:rsidR="00537E86">
        <w:t xml:space="preserve">– </w:t>
      </w:r>
      <w:r w:rsidRPr="00BA6718">
        <w:t>Das</w:t>
      </w:r>
      <w:r w:rsidR="00537E86">
        <w:t xml:space="preserve"> </w:t>
      </w:r>
      <w:r w:rsidRPr="00BA6718">
        <w:t xml:space="preserve">ist </w:t>
      </w:r>
      <w:r w:rsidR="00277D5D">
        <w:t>s</w:t>
      </w:r>
      <w:r w:rsidRPr="00BA6718">
        <w:t xml:space="preserve">ein Geheimnis. </w:t>
      </w:r>
      <w:r w:rsidR="00FB3ACA">
        <w:t>Gott gab die Kraft, in schei</w:t>
      </w:r>
      <w:r w:rsidR="00FB3ACA">
        <w:t>n</w:t>
      </w:r>
      <w:r w:rsidR="00FB3ACA">
        <w:t xml:space="preserve">bar ausweglosen Situationen ruhig zu bleiben, Zeugnis </w:t>
      </w:r>
      <w:r w:rsidR="001F3A0D">
        <w:t>von Jesu</w:t>
      </w:r>
      <w:r w:rsidR="00FB3ACA">
        <w:t xml:space="preserve"> Liebe zu geben. </w:t>
      </w:r>
    </w:p>
    <w:p w:rsidR="00BA6718" w:rsidRPr="00BA6718" w:rsidRDefault="00FB3ACA" w:rsidP="00BA6718">
      <w:pPr>
        <w:jc w:val="both"/>
      </w:pPr>
      <w:r>
        <w:t xml:space="preserve">Im scheinbar sicheren Deutschland müssen wir uns fragen: </w:t>
      </w:r>
      <w:r w:rsidR="00BA6718" w:rsidRPr="00BA6718">
        <w:t>Wieso we</w:t>
      </w:r>
      <w:r w:rsidR="00BA6718" w:rsidRPr="00BA6718">
        <w:t>r</w:t>
      </w:r>
      <w:r w:rsidR="00BA6718" w:rsidRPr="00BA6718">
        <w:t xml:space="preserve">den die Menschen rückfällig? </w:t>
      </w:r>
      <w:r w:rsidR="00BA6718">
        <w:t>–</w:t>
      </w:r>
      <w:r w:rsidR="00BA6718" w:rsidRPr="00BA6718">
        <w:t xml:space="preserve"> </w:t>
      </w:r>
      <w:r w:rsidR="00537E86">
        <w:t xml:space="preserve">Wieso </w:t>
      </w:r>
      <w:r w:rsidR="00537E86" w:rsidRPr="00BA6718">
        <w:t xml:space="preserve">fallen </w:t>
      </w:r>
      <w:r w:rsidR="00537E86">
        <w:t>s</w:t>
      </w:r>
      <w:r w:rsidR="00BA6718" w:rsidRPr="00BA6718">
        <w:t>ie in vorchristliche Verha</w:t>
      </w:r>
      <w:r w:rsidR="00BA6718" w:rsidRPr="00BA6718">
        <w:t>l</w:t>
      </w:r>
      <w:r w:rsidR="00BA6718" w:rsidRPr="00BA6718">
        <w:t>tens</w:t>
      </w:r>
      <w:r w:rsidR="00277D5D">
        <w:softHyphen/>
      </w:r>
      <w:r w:rsidR="00BA6718" w:rsidRPr="00BA6718">
        <w:lastRenderedPageBreak/>
        <w:t>muster zurück, sobald es ihnen gut geht, und sie keine echten Nöte und Sorgen mehr haben? Bibel- und Gebetskreise, die über Jahre z</w:t>
      </w:r>
      <w:r w:rsidR="00BA6718" w:rsidRPr="00BA6718">
        <w:t>u</w:t>
      </w:r>
      <w:r w:rsidR="00BA6718" w:rsidRPr="00BA6718">
        <w:t>sam</w:t>
      </w:r>
      <w:r w:rsidR="00037BEE">
        <w:softHyphen/>
      </w:r>
      <w:r w:rsidR="00BA6718" w:rsidRPr="00BA6718">
        <w:t xml:space="preserve">menhielten und </w:t>
      </w:r>
      <w:r w:rsidR="00277D5D">
        <w:t>einander</w:t>
      </w:r>
      <w:r w:rsidR="00BA6718" w:rsidRPr="00BA6718">
        <w:t xml:space="preserve"> </w:t>
      </w:r>
      <w:r w:rsidR="00277D5D">
        <w:t>S</w:t>
      </w:r>
      <w:r w:rsidR="00BA6718" w:rsidRPr="00BA6718">
        <w:t>tützte</w:t>
      </w:r>
      <w:r w:rsidR="00277D5D">
        <w:t xml:space="preserve"> waren</w:t>
      </w:r>
      <w:r w:rsidR="00BA6718" w:rsidRPr="00BA6718">
        <w:t>, fallen auseinander, s</w:t>
      </w:r>
      <w:r w:rsidR="00BA6718" w:rsidRPr="00BA6718">
        <w:t>o</w:t>
      </w:r>
      <w:r w:rsidR="00BA6718" w:rsidRPr="00BA6718">
        <w:t xml:space="preserve">bald der äußere Druck weg ist. Und die Begründung, die man </w:t>
      </w:r>
      <w:r>
        <w:t>beim</w:t>
      </w:r>
      <w:r w:rsidR="00BA6718" w:rsidRPr="00BA6718">
        <w:t xml:space="preserve"> Nachfragen hör</w:t>
      </w:r>
      <w:r w:rsidR="00277D5D">
        <w:t>t</w:t>
      </w:r>
      <w:r w:rsidR="00BA6718" w:rsidRPr="00BA6718">
        <w:t xml:space="preserve">, </w:t>
      </w:r>
      <w:r w:rsidR="00037BEE">
        <w:t>ist</w:t>
      </w:r>
      <w:r w:rsidR="00BA6718" w:rsidRPr="00BA6718">
        <w:t xml:space="preserve"> mehr als abenteuerlich: „Ich mu</w:t>
      </w:r>
      <w:r w:rsidR="0030176F">
        <w:t>ss</w:t>
      </w:r>
      <w:r w:rsidR="00BA6718" w:rsidRPr="00BA6718">
        <w:t xml:space="preserve"> doch endlich auf eigenen Beinen stehen!“ </w:t>
      </w:r>
      <w:r w:rsidR="0030176F">
        <w:t>–</w:t>
      </w:r>
      <w:r w:rsidR="00BA6718" w:rsidRPr="00BA6718">
        <w:t xml:space="preserve"> Stand man vorher nicht auf eigenen Beinen? Oder: „Unter den veränderten Bedi</w:t>
      </w:r>
      <w:r w:rsidR="00BA6718" w:rsidRPr="00BA6718">
        <w:t>n</w:t>
      </w:r>
      <w:r w:rsidR="00BA6718" w:rsidRPr="00BA6718">
        <w:t>gungen mu</w:t>
      </w:r>
      <w:r w:rsidR="0030176F">
        <w:t>ss</w:t>
      </w:r>
      <w:r w:rsidR="00BA6718" w:rsidRPr="00BA6718">
        <w:t xml:space="preserve"> man sehen, wo man bleibt. Es schenkt einem keiner e</w:t>
      </w:r>
      <w:r w:rsidR="00BA6718" w:rsidRPr="00BA6718">
        <w:t>t</w:t>
      </w:r>
      <w:r w:rsidR="00BA6718" w:rsidRPr="00BA6718">
        <w:t xml:space="preserve">was!“ </w:t>
      </w:r>
      <w:r w:rsidR="0030176F">
        <w:t>–</w:t>
      </w:r>
      <w:r w:rsidR="00BA6718" w:rsidRPr="00BA6718">
        <w:t xml:space="preserve"> War das vorher </w:t>
      </w:r>
      <w:r w:rsidR="00277D5D">
        <w:t>anders</w:t>
      </w:r>
      <w:r w:rsidR="00BA6718" w:rsidRPr="00BA6718">
        <w:t>?</w:t>
      </w:r>
      <w:bookmarkStart w:id="0" w:name="_GoBack"/>
      <w:bookmarkEnd w:id="0"/>
    </w:p>
    <w:p w:rsidR="00BA6718" w:rsidRPr="00BA6718" w:rsidRDefault="00BA6718" w:rsidP="00BA6718">
      <w:pPr>
        <w:jc w:val="both"/>
      </w:pPr>
      <w:r w:rsidRPr="00BA6718">
        <w:t>Ich könnte noch einige</w:t>
      </w:r>
      <w:r w:rsidR="00FB3ACA">
        <w:t xml:space="preserve"> dieser</w:t>
      </w:r>
      <w:r w:rsidRPr="00BA6718">
        <w:t xml:space="preserve"> Antworten wiedergeben. Sie werden i</w:t>
      </w:r>
      <w:r w:rsidRPr="00BA6718">
        <w:t>h</w:t>
      </w:r>
      <w:r w:rsidRPr="00BA6718">
        <w:t>nen alle</w:t>
      </w:r>
      <w:r w:rsidR="00EE0893">
        <w:t xml:space="preserve"> mehr oder minder</w:t>
      </w:r>
      <w:r w:rsidRPr="00BA6718">
        <w:t xml:space="preserve"> vertraut sein.</w:t>
      </w:r>
    </w:p>
    <w:p w:rsidR="00BA6718" w:rsidRPr="00BA6718" w:rsidRDefault="00EE0893" w:rsidP="00BA6718">
      <w:pPr>
        <w:jc w:val="both"/>
      </w:pPr>
      <w:r>
        <w:t>Wir</w:t>
      </w:r>
      <w:r w:rsidR="00BA6718" w:rsidRPr="00BA6718">
        <w:t xml:space="preserve"> müssen uns schon fragen: Weshalb leben wir als Christen? Damit es uns besser geht? Damit wir keine Probleme mehr haben?</w:t>
      </w:r>
    </w:p>
    <w:p w:rsidR="00BA6718" w:rsidRPr="00BA6718" w:rsidRDefault="00BA6718" w:rsidP="00BA6718">
      <w:pPr>
        <w:jc w:val="both"/>
      </w:pPr>
      <w:r w:rsidRPr="00BA6718">
        <w:t>Hoffentlich sind wir alle Christen, weil wir die Nähe Gottes erfahren h</w:t>
      </w:r>
      <w:r w:rsidRPr="00BA6718">
        <w:t>a</w:t>
      </w:r>
      <w:r w:rsidRPr="00BA6718">
        <w:t xml:space="preserve">ben, weil wir </w:t>
      </w:r>
      <w:r w:rsidR="006C3350">
        <w:t>wissen</w:t>
      </w:r>
      <w:r w:rsidRPr="00BA6718">
        <w:t>, da</w:t>
      </w:r>
      <w:r w:rsidR="0030176F">
        <w:t>ss</w:t>
      </w:r>
      <w:r w:rsidRPr="00BA6718">
        <w:t xml:space="preserve"> E</w:t>
      </w:r>
      <w:r w:rsidR="00277D5D" w:rsidRPr="00277D5D">
        <w:rPr>
          <w:sz w:val="18"/>
          <w:szCs w:val="18"/>
        </w:rPr>
        <w:t>R</w:t>
      </w:r>
      <w:r w:rsidRPr="00BA6718">
        <w:t xml:space="preserve"> vorbehaltlos auf unserer Seite steht, da</w:t>
      </w:r>
      <w:r w:rsidR="0030176F">
        <w:t>ss</w:t>
      </w:r>
      <w:r w:rsidRPr="00BA6718">
        <w:t xml:space="preserve"> wir nur in I</w:t>
      </w:r>
      <w:r w:rsidR="00277D5D" w:rsidRPr="00277D5D">
        <w:rPr>
          <w:sz w:val="18"/>
          <w:szCs w:val="18"/>
        </w:rPr>
        <w:t>HM</w:t>
      </w:r>
      <w:r w:rsidRPr="00BA6718">
        <w:t xml:space="preserve"> das Leben haben.</w:t>
      </w:r>
    </w:p>
    <w:p w:rsidR="00BA6718" w:rsidRPr="00BA6718" w:rsidRDefault="00BA6718" w:rsidP="00BA6718">
      <w:pPr>
        <w:jc w:val="both"/>
      </w:pPr>
      <w:r w:rsidRPr="00BA6718">
        <w:t xml:space="preserve">Dann ist Jesus Christus kein „Problemlöser“ </w:t>
      </w:r>
      <w:r w:rsidR="0030176F">
        <w:t>–</w:t>
      </w:r>
      <w:r w:rsidRPr="00BA6718">
        <w:t xml:space="preserve"> sondern Leben! Leben</w:t>
      </w:r>
      <w:r w:rsidR="00EE0893">
        <w:t xml:space="preserve"> über den Tod hinaus</w:t>
      </w:r>
      <w:r w:rsidRPr="00BA6718">
        <w:t xml:space="preserve"> </w:t>
      </w:r>
      <w:r w:rsidR="0030176F">
        <w:t>–</w:t>
      </w:r>
      <w:r w:rsidRPr="00BA6718">
        <w:t xml:space="preserve"> wie im </w:t>
      </w:r>
      <w:r w:rsidR="007D4B64">
        <w:t>F</w:t>
      </w:r>
      <w:r w:rsidRPr="00BA6718">
        <w:t>olgenden beschrieben:</w:t>
      </w:r>
    </w:p>
    <w:p w:rsidR="00BA6718" w:rsidRPr="00537E86" w:rsidRDefault="00BA6718" w:rsidP="00BA6718">
      <w:pPr>
        <w:jc w:val="both"/>
        <w:rPr>
          <w:i/>
        </w:rPr>
      </w:pPr>
      <w:r w:rsidRPr="00537E86">
        <w:rPr>
          <w:i/>
        </w:rPr>
        <w:t>„Im Moskauer Staatstheater sollte die Premiere des antireligiösen St</w:t>
      </w:r>
      <w:r w:rsidRPr="00537E86">
        <w:rPr>
          <w:i/>
        </w:rPr>
        <w:t>ü</w:t>
      </w:r>
      <w:r w:rsidRPr="00537E86">
        <w:rPr>
          <w:i/>
        </w:rPr>
        <w:t>ckes „Christus im Frack“ stattfinden. Schulen, Jugendorganisationen und Jung</w:t>
      </w:r>
      <w:r w:rsidR="00277D5D">
        <w:rPr>
          <w:i/>
        </w:rPr>
        <w:softHyphen/>
      </w:r>
      <w:r w:rsidRPr="00537E86">
        <w:rPr>
          <w:i/>
        </w:rPr>
        <w:t>arbe</w:t>
      </w:r>
      <w:r w:rsidRPr="00537E86">
        <w:rPr>
          <w:i/>
        </w:rPr>
        <w:t>i</w:t>
      </w:r>
      <w:r w:rsidRPr="00537E86">
        <w:rPr>
          <w:i/>
        </w:rPr>
        <w:t>ter sollten das Stück in ihr Kulturprogramm aufnehmen und diskutieren.</w:t>
      </w:r>
    </w:p>
    <w:p w:rsidR="00BA6718" w:rsidRPr="00537E86" w:rsidRDefault="00BA6718" w:rsidP="00BA6718">
      <w:pPr>
        <w:jc w:val="both"/>
        <w:rPr>
          <w:i/>
        </w:rPr>
      </w:pPr>
      <w:r w:rsidRPr="00537E86">
        <w:rPr>
          <w:i/>
        </w:rPr>
        <w:t xml:space="preserve">Die Hauptrolle des Christus spielte der berühmte Schauspieler und Kommunist Alexander Rostowzew. Kein Wunder: Das Theater war bis auf den letzten Platz besetzt. Auf der Bühne stand ein „Altar“ </w:t>
      </w:r>
      <w:r w:rsidR="0030176F" w:rsidRPr="00537E86">
        <w:rPr>
          <w:i/>
        </w:rPr>
        <w:t>–</w:t>
      </w:r>
      <w:r w:rsidRPr="00537E86">
        <w:rPr>
          <w:i/>
        </w:rPr>
        <w:t xml:space="preserve"> mit Schnaps- und Bierflaschen übersät. Betrunkene und grölende Popen, Nonnen und Mönche bewegten sich um diese Bar</w:t>
      </w:r>
      <w:r w:rsidR="0030176F" w:rsidRPr="00537E86">
        <w:rPr>
          <w:i/>
        </w:rPr>
        <w:t>t</w:t>
      </w:r>
      <w:r w:rsidRPr="00537E86">
        <w:rPr>
          <w:i/>
        </w:rPr>
        <w:t>heke.</w:t>
      </w:r>
    </w:p>
    <w:p w:rsidR="00037BEE" w:rsidRDefault="00BA6718" w:rsidP="00BA6718">
      <w:pPr>
        <w:jc w:val="both"/>
        <w:rPr>
          <w:i/>
        </w:rPr>
      </w:pPr>
      <w:r w:rsidRPr="00537E86">
        <w:rPr>
          <w:i/>
        </w:rPr>
        <w:t>Zu Beginn des zweiten Aktes betritt Rostowzew die Bühne. In seinen Händen hält er die Heilige Schrift. Laut Regieanweisung hat er mit Wi</w:t>
      </w:r>
      <w:r w:rsidRPr="00537E86">
        <w:rPr>
          <w:i/>
        </w:rPr>
        <w:t>t</w:t>
      </w:r>
      <w:r w:rsidRPr="00537E86">
        <w:rPr>
          <w:i/>
        </w:rPr>
        <w:t>zen und Späßen die Zuschauer zu Lachstürmen hinzureißen. Alles, was mit Dummheit und Aberglauben zusammenhängt, ist hineing</w:t>
      </w:r>
      <w:r w:rsidRPr="00537E86">
        <w:rPr>
          <w:i/>
        </w:rPr>
        <w:t>e</w:t>
      </w:r>
      <w:r w:rsidRPr="00537E86">
        <w:rPr>
          <w:i/>
        </w:rPr>
        <w:t xml:space="preserve">packt. </w:t>
      </w:r>
    </w:p>
    <w:p w:rsidR="00BA6718" w:rsidRPr="00537E86" w:rsidRDefault="00BA6718" w:rsidP="00BA6718">
      <w:pPr>
        <w:jc w:val="both"/>
        <w:rPr>
          <w:i/>
        </w:rPr>
      </w:pPr>
      <w:r w:rsidRPr="00537E86">
        <w:rPr>
          <w:i/>
        </w:rPr>
        <w:t>Nach</w:t>
      </w:r>
      <w:r w:rsidR="00537E86">
        <w:rPr>
          <w:i/>
        </w:rPr>
        <w:t xml:space="preserve"> dem</w:t>
      </w:r>
      <w:r w:rsidRPr="00537E86">
        <w:rPr>
          <w:i/>
        </w:rPr>
        <w:t xml:space="preserve"> V</w:t>
      </w:r>
      <w:r w:rsidR="00537E86">
        <w:rPr>
          <w:i/>
        </w:rPr>
        <w:t>o</w:t>
      </w:r>
      <w:r w:rsidRPr="00537E86">
        <w:rPr>
          <w:i/>
        </w:rPr>
        <w:t>rlesen der ersten beiden Verse aus der Bergpredigt soll der Schauspieler in den Ruf ausbrechen: „Reicht mir Frack und Zyli</w:t>
      </w:r>
      <w:r w:rsidRPr="00537E86">
        <w:rPr>
          <w:i/>
        </w:rPr>
        <w:t>n</w:t>
      </w:r>
      <w:r w:rsidRPr="00537E86">
        <w:rPr>
          <w:i/>
        </w:rPr>
        <w:t>der!“</w:t>
      </w:r>
    </w:p>
    <w:p w:rsidR="0030176F" w:rsidRPr="00537E86" w:rsidRDefault="00BA6718" w:rsidP="00BA6718">
      <w:pPr>
        <w:jc w:val="both"/>
        <w:rPr>
          <w:i/>
        </w:rPr>
      </w:pPr>
      <w:r w:rsidRPr="00537E86">
        <w:rPr>
          <w:i/>
        </w:rPr>
        <w:t>Rostowzew beginnt und liest: „Freuen sollen sich alle, die sich arm fü</w:t>
      </w:r>
      <w:r w:rsidRPr="00537E86">
        <w:rPr>
          <w:i/>
        </w:rPr>
        <w:t>h</w:t>
      </w:r>
      <w:r w:rsidRPr="00537E86">
        <w:rPr>
          <w:i/>
        </w:rPr>
        <w:t>len vor Gott; denn Gott liebt sie und öffnet ihnen die Tür zu seinem Reich. Freuen dürfen sich alle, die trauern; denn Gott wird sie trö</w:t>
      </w:r>
      <w:r w:rsidRPr="00537E86">
        <w:rPr>
          <w:i/>
        </w:rPr>
        <w:t>s</w:t>
      </w:r>
      <w:r w:rsidRPr="00537E86">
        <w:rPr>
          <w:i/>
        </w:rPr>
        <w:t>ten.“ Der Regisseur schmunzelt hinter den Kulissen in sich hinein: In wen</w:t>
      </w:r>
      <w:r w:rsidRPr="00537E86">
        <w:rPr>
          <w:i/>
        </w:rPr>
        <w:t>i</w:t>
      </w:r>
      <w:r w:rsidRPr="00537E86">
        <w:rPr>
          <w:i/>
        </w:rPr>
        <w:t>gen Augenblicken werden die Lachstürme losbrechen. Aber nichts von dem geschieht. Rostowzew liest weiter: „Freuen dürfen sich alle, die keine Ge</w:t>
      </w:r>
      <w:r w:rsidR="00277D5D">
        <w:rPr>
          <w:i/>
        </w:rPr>
        <w:softHyphen/>
      </w:r>
      <w:r w:rsidRPr="00537E86">
        <w:rPr>
          <w:i/>
        </w:rPr>
        <w:lastRenderedPageBreak/>
        <w:t>walt anwenden, denn sie werden das Land erben!“ Das Publ</w:t>
      </w:r>
      <w:r w:rsidRPr="00537E86">
        <w:rPr>
          <w:i/>
        </w:rPr>
        <w:t>i</w:t>
      </w:r>
      <w:r w:rsidRPr="00537E86">
        <w:rPr>
          <w:i/>
        </w:rPr>
        <w:t>kum rührt sich nicht. Es spürt sofort, da</w:t>
      </w:r>
      <w:r w:rsidR="0030176F" w:rsidRPr="00537E86">
        <w:rPr>
          <w:i/>
        </w:rPr>
        <w:t>ss</w:t>
      </w:r>
      <w:r w:rsidRPr="00537E86">
        <w:rPr>
          <w:i/>
        </w:rPr>
        <w:t xml:space="preserve"> im Schauspieler etwas vorgeht. A</w:t>
      </w:r>
      <w:r w:rsidRPr="00537E86">
        <w:rPr>
          <w:i/>
        </w:rPr>
        <w:t>l</w:t>
      </w:r>
      <w:r w:rsidRPr="00537E86">
        <w:rPr>
          <w:i/>
        </w:rPr>
        <w:t>le halten den Atem an. Dann, nach kurzer Unterbr</w:t>
      </w:r>
      <w:r w:rsidRPr="00537E86">
        <w:rPr>
          <w:i/>
        </w:rPr>
        <w:t>e</w:t>
      </w:r>
      <w:r w:rsidRPr="00537E86">
        <w:rPr>
          <w:i/>
        </w:rPr>
        <w:t xml:space="preserve">chung, liest er weiter. Mit einem anderen Klang in der Stimme. </w:t>
      </w:r>
    </w:p>
    <w:p w:rsidR="00BA6718" w:rsidRPr="00537E86" w:rsidRDefault="00BA6718" w:rsidP="00BA6718">
      <w:pPr>
        <w:jc w:val="both"/>
        <w:rPr>
          <w:i/>
        </w:rPr>
      </w:pPr>
      <w:r w:rsidRPr="00537E86">
        <w:rPr>
          <w:i/>
        </w:rPr>
        <w:t>Totenstille</w:t>
      </w:r>
      <w:r w:rsidR="0030176F" w:rsidRPr="00537E86">
        <w:rPr>
          <w:i/>
        </w:rPr>
        <w:t>!</w:t>
      </w:r>
      <w:r w:rsidRPr="00537E86">
        <w:rPr>
          <w:i/>
        </w:rPr>
        <w:t xml:space="preserve"> Der Staatsschauspieler tritt mit der Heiligen Schrift an die Rampe, schaut wie gebannt in das Buch und liest... und liest... alle 48 Verse des 5. Kapitels bei Matthäus. Niemand unterbricht ihn. Sie la</w:t>
      </w:r>
      <w:r w:rsidRPr="00537E86">
        <w:rPr>
          <w:i/>
        </w:rPr>
        <w:t>u</w:t>
      </w:r>
      <w:r w:rsidRPr="00537E86">
        <w:rPr>
          <w:i/>
        </w:rPr>
        <w:t xml:space="preserve">schen </w:t>
      </w:r>
      <w:r w:rsidR="0030176F" w:rsidRPr="00537E86">
        <w:rPr>
          <w:i/>
        </w:rPr>
        <w:t>–</w:t>
      </w:r>
      <w:r w:rsidRPr="00537E86">
        <w:rPr>
          <w:i/>
        </w:rPr>
        <w:t xml:space="preserve"> als stün</w:t>
      </w:r>
      <w:r w:rsidR="0030176F" w:rsidRPr="00537E86">
        <w:rPr>
          <w:i/>
        </w:rPr>
        <w:softHyphen/>
      </w:r>
      <w:r w:rsidRPr="00537E86">
        <w:rPr>
          <w:i/>
        </w:rPr>
        <w:t>de Jesus selber vor ihnen. Dann kommt es leise von se</w:t>
      </w:r>
      <w:r w:rsidRPr="00537E86">
        <w:rPr>
          <w:i/>
        </w:rPr>
        <w:t>i</w:t>
      </w:r>
      <w:r w:rsidRPr="00537E86">
        <w:rPr>
          <w:i/>
        </w:rPr>
        <w:t>nen Lippen: „Darum sollt ihr vollkommen sein, weil auch euer V</w:t>
      </w:r>
      <w:r w:rsidRPr="00537E86">
        <w:rPr>
          <w:i/>
        </w:rPr>
        <w:t>a</w:t>
      </w:r>
      <w:r w:rsidRPr="00537E86">
        <w:rPr>
          <w:i/>
        </w:rPr>
        <w:t>ter im Him</w:t>
      </w:r>
      <w:r w:rsidR="0030176F" w:rsidRPr="00537E86">
        <w:rPr>
          <w:i/>
        </w:rPr>
        <w:softHyphen/>
      </w:r>
      <w:r w:rsidRPr="00537E86">
        <w:rPr>
          <w:i/>
        </w:rPr>
        <w:t>mel vollkommen ist!“</w:t>
      </w:r>
    </w:p>
    <w:p w:rsidR="00BA6718" w:rsidRPr="00537E86" w:rsidRDefault="00BA6718" w:rsidP="00BA6718">
      <w:pPr>
        <w:jc w:val="both"/>
        <w:rPr>
          <w:i/>
        </w:rPr>
      </w:pPr>
      <w:r w:rsidRPr="00537E86">
        <w:rPr>
          <w:i/>
        </w:rPr>
        <w:t>Rostowzew schließt das Buch. Es sieht so aus, als tue er damit auch e</w:t>
      </w:r>
      <w:r w:rsidRPr="00537E86">
        <w:rPr>
          <w:i/>
        </w:rPr>
        <w:t>t</w:t>
      </w:r>
      <w:r w:rsidRPr="00537E86">
        <w:rPr>
          <w:i/>
        </w:rPr>
        <w:t>was En</w:t>
      </w:r>
      <w:r w:rsidRPr="00537E86">
        <w:rPr>
          <w:i/>
        </w:rPr>
        <w:t>d</w:t>
      </w:r>
      <w:r w:rsidRPr="00537E86">
        <w:rPr>
          <w:i/>
        </w:rPr>
        <w:t>gültiges für sein Leben. Er bekreuzigt sich nach orthodoxer Art und spricht laut und vernehmlich die Worte des Schächers am Kreuz: „Herr, gedenke meiner, wenn Du in Dein Reich kommst!“</w:t>
      </w:r>
    </w:p>
    <w:p w:rsidR="00BA6718" w:rsidRPr="00537E86" w:rsidRDefault="00BA6718" w:rsidP="00BA6718">
      <w:pPr>
        <w:jc w:val="both"/>
        <w:rPr>
          <w:i/>
        </w:rPr>
      </w:pPr>
      <w:r w:rsidRPr="00537E86">
        <w:rPr>
          <w:i/>
        </w:rPr>
        <w:t>Niemand schreit. Niemand pfeift. Niemand protestiert. Stumm verla</w:t>
      </w:r>
      <w:r w:rsidRPr="00537E86">
        <w:rPr>
          <w:i/>
        </w:rPr>
        <w:t>s</w:t>
      </w:r>
      <w:r w:rsidRPr="00537E86">
        <w:rPr>
          <w:i/>
        </w:rPr>
        <w:t>sen alle das Theater. Es ist wie nach einem Gewitter: Der Blitz hat eing</w:t>
      </w:r>
      <w:r w:rsidRPr="00537E86">
        <w:rPr>
          <w:i/>
        </w:rPr>
        <w:t>e</w:t>
      </w:r>
      <w:r w:rsidRPr="00537E86">
        <w:rPr>
          <w:i/>
        </w:rPr>
        <w:t xml:space="preserve">schlagen und </w:t>
      </w:r>
      <w:r w:rsidRPr="00277D5D">
        <w:rPr>
          <w:i/>
          <w:u w:val="single"/>
        </w:rPr>
        <w:t>alle</w:t>
      </w:r>
      <w:r w:rsidRPr="00537E86">
        <w:rPr>
          <w:i/>
        </w:rPr>
        <w:t xml:space="preserve"> getroffen.</w:t>
      </w:r>
    </w:p>
    <w:p w:rsidR="0030176F" w:rsidRPr="00537E86" w:rsidRDefault="00BA6718" w:rsidP="00BA6718">
      <w:pPr>
        <w:jc w:val="both"/>
        <w:rPr>
          <w:i/>
        </w:rPr>
      </w:pPr>
      <w:r w:rsidRPr="00537E86">
        <w:rPr>
          <w:i/>
        </w:rPr>
        <w:t xml:space="preserve">Das Stück kam nie mehr zur Aufführung. </w:t>
      </w:r>
    </w:p>
    <w:p w:rsidR="00BA6718" w:rsidRPr="00537E86" w:rsidRDefault="00BA6718" w:rsidP="00BA6718">
      <w:pPr>
        <w:jc w:val="both"/>
        <w:rPr>
          <w:i/>
        </w:rPr>
      </w:pPr>
      <w:r w:rsidRPr="00537E86">
        <w:rPr>
          <w:i/>
        </w:rPr>
        <w:t>Und Rostowzew</w:t>
      </w:r>
      <w:r w:rsidR="0030176F" w:rsidRPr="00537E86">
        <w:rPr>
          <w:i/>
        </w:rPr>
        <w:t>?</w:t>
      </w:r>
      <w:r w:rsidRPr="00537E86">
        <w:rPr>
          <w:i/>
        </w:rPr>
        <w:t xml:space="preserve"> </w:t>
      </w:r>
      <w:r w:rsidR="0030176F" w:rsidRPr="00537E86">
        <w:rPr>
          <w:i/>
        </w:rPr>
        <w:t xml:space="preserve">– </w:t>
      </w:r>
      <w:r w:rsidRPr="00537E86">
        <w:rPr>
          <w:i/>
        </w:rPr>
        <w:t>war nach jenem Premierenabend für immer ve</w:t>
      </w:r>
      <w:r w:rsidRPr="00537E86">
        <w:rPr>
          <w:i/>
        </w:rPr>
        <w:t>r</w:t>
      </w:r>
      <w:r w:rsidRPr="00537E86">
        <w:rPr>
          <w:i/>
        </w:rPr>
        <w:t>schwunden.“</w:t>
      </w:r>
      <w:r w:rsidRPr="00537E86">
        <w:rPr>
          <w:rStyle w:val="Funotenzeichen"/>
          <w:i/>
        </w:rPr>
        <w:footnoteReference w:id="1"/>
      </w:r>
    </w:p>
    <w:p w:rsidR="00BA6718" w:rsidRPr="00E64F91" w:rsidRDefault="00BA6718" w:rsidP="00BA6718">
      <w:pPr>
        <w:jc w:val="both"/>
        <w:rPr>
          <w:sz w:val="6"/>
          <w:szCs w:val="6"/>
        </w:rPr>
      </w:pPr>
    </w:p>
    <w:p w:rsidR="00BA6718" w:rsidRPr="00BA6718" w:rsidRDefault="00BA6718" w:rsidP="00BA6718">
      <w:pPr>
        <w:jc w:val="both"/>
      </w:pPr>
      <w:r w:rsidRPr="00BA6718">
        <w:t xml:space="preserve">Christus ist kein „Problemlöser“ </w:t>
      </w:r>
      <w:r w:rsidR="0030176F">
        <w:t>–</w:t>
      </w:r>
      <w:r w:rsidRPr="00BA6718">
        <w:t xml:space="preserve"> sondern das Leben!</w:t>
      </w:r>
    </w:p>
    <w:p w:rsidR="0030176F" w:rsidRDefault="00BA6718" w:rsidP="00BA6718">
      <w:pPr>
        <w:jc w:val="both"/>
      </w:pPr>
      <w:r w:rsidRPr="00BA6718">
        <w:t xml:space="preserve">Rostowzew gab sein Leben für </w:t>
      </w:r>
      <w:r w:rsidR="0030176F">
        <w:t>–</w:t>
      </w:r>
      <w:r w:rsidRPr="00BA6718">
        <w:t xml:space="preserve"> </w:t>
      </w:r>
      <w:r w:rsidR="00E64F91">
        <w:t>„</w:t>
      </w:r>
      <w:r w:rsidRPr="00BA6718">
        <w:t>das Leben</w:t>
      </w:r>
      <w:r w:rsidR="00E64F91">
        <w:t>“, das er erst im Lesen</w:t>
      </w:r>
      <w:r w:rsidR="00EE0893">
        <w:t xml:space="preserve"> der Bergpredigt</w:t>
      </w:r>
      <w:r w:rsidR="00E64F91">
        <w:t xml:space="preserve"> g</w:t>
      </w:r>
      <w:r w:rsidR="00E64F91">
        <w:t>e</w:t>
      </w:r>
      <w:r w:rsidR="00E64F91">
        <w:t xml:space="preserve">funden hatte. </w:t>
      </w:r>
    </w:p>
    <w:p w:rsidR="00E64F91" w:rsidRPr="00E64F91" w:rsidRDefault="00E64F91" w:rsidP="00BA6718">
      <w:pPr>
        <w:jc w:val="both"/>
        <w:rPr>
          <w:sz w:val="6"/>
          <w:szCs w:val="6"/>
        </w:rPr>
      </w:pPr>
    </w:p>
    <w:p w:rsidR="00BA6718" w:rsidRPr="00BA6718" w:rsidRDefault="00E64F91" w:rsidP="00BA6718">
      <w:pPr>
        <w:jc w:val="both"/>
      </w:pPr>
      <w:r>
        <w:t xml:space="preserve">Sind </w:t>
      </w:r>
      <w:r w:rsidRPr="00BA6718">
        <w:t>auch</w:t>
      </w:r>
      <w:r>
        <w:t xml:space="preserve"> w</w:t>
      </w:r>
      <w:r w:rsidR="00BA6718" w:rsidRPr="00BA6718">
        <w:t>ir</w:t>
      </w:r>
      <w:r>
        <w:t xml:space="preserve"> dazu bereit</w:t>
      </w:r>
      <w:r w:rsidR="00BA6718" w:rsidRPr="00BA6718">
        <w:t>?</w:t>
      </w:r>
    </w:p>
    <w:sectPr w:rsidR="00BA6718" w:rsidRPr="00BA6718" w:rsidSect="00364624">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B85" w:rsidRDefault="00111B85">
      <w:r>
        <w:separator/>
      </w:r>
    </w:p>
  </w:endnote>
  <w:endnote w:type="continuationSeparator" w:id="0">
    <w:p w:rsidR="00111B85" w:rsidRDefault="0011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EE" w:rsidRDefault="00037BEE" w:rsidP="0032341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37BEE" w:rsidRDefault="00037B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EE" w:rsidRPr="00BA6718" w:rsidRDefault="00037BEE" w:rsidP="00323413">
    <w:pPr>
      <w:pStyle w:val="Fuzeile"/>
      <w:framePr w:wrap="around" w:vAnchor="text" w:hAnchor="margin" w:xAlign="center" w:y="1"/>
      <w:rPr>
        <w:rStyle w:val="Seitenzahl"/>
        <w:sz w:val="20"/>
        <w:szCs w:val="20"/>
      </w:rPr>
    </w:pPr>
    <w:r w:rsidRPr="00BA6718">
      <w:rPr>
        <w:rStyle w:val="Seitenzahl"/>
        <w:sz w:val="20"/>
        <w:szCs w:val="20"/>
      </w:rPr>
      <w:fldChar w:fldCharType="begin"/>
    </w:r>
    <w:r w:rsidRPr="00BA6718">
      <w:rPr>
        <w:rStyle w:val="Seitenzahl"/>
        <w:sz w:val="20"/>
        <w:szCs w:val="20"/>
      </w:rPr>
      <w:instrText xml:space="preserve">PAGE  </w:instrText>
    </w:r>
    <w:r w:rsidRPr="00BA6718">
      <w:rPr>
        <w:rStyle w:val="Seitenzahl"/>
        <w:sz w:val="20"/>
        <w:szCs w:val="20"/>
      </w:rPr>
      <w:fldChar w:fldCharType="separate"/>
    </w:r>
    <w:r w:rsidR="001C5A37">
      <w:rPr>
        <w:rStyle w:val="Seitenzahl"/>
        <w:noProof/>
        <w:sz w:val="20"/>
        <w:szCs w:val="20"/>
      </w:rPr>
      <w:t>3</w:t>
    </w:r>
    <w:r w:rsidRPr="00BA6718">
      <w:rPr>
        <w:rStyle w:val="Seitenzahl"/>
        <w:sz w:val="20"/>
        <w:szCs w:val="20"/>
      </w:rPr>
      <w:fldChar w:fldCharType="end"/>
    </w:r>
  </w:p>
  <w:p w:rsidR="00037BEE" w:rsidRPr="00BA6718" w:rsidRDefault="00037BEE">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B85" w:rsidRDefault="00111B85">
      <w:r>
        <w:separator/>
      </w:r>
    </w:p>
  </w:footnote>
  <w:footnote w:type="continuationSeparator" w:id="0">
    <w:p w:rsidR="00111B85" w:rsidRDefault="00111B85">
      <w:r>
        <w:continuationSeparator/>
      </w:r>
    </w:p>
  </w:footnote>
  <w:footnote w:id="1">
    <w:p w:rsidR="00037BEE" w:rsidRDefault="00037BEE" w:rsidP="00BA6718">
      <w:pPr>
        <w:pStyle w:val="Funotentext"/>
        <w:rPr>
          <w:sz w:val="16"/>
        </w:rPr>
      </w:pPr>
      <w:r>
        <w:rPr>
          <w:rStyle w:val="Funotenzeichen"/>
          <w:sz w:val="16"/>
        </w:rPr>
        <w:footnoteRef/>
      </w:r>
      <w:r>
        <w:rPr>
          <w:sz w:val="16"/>
        </w:rPr>
        <w:t xml:space="preserve"> Hoffsümmer, Kurzgeschichten 2, Nr.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EE" w:rsidRPr="0030176F" w:rsidRDefault="00037BEE">
    <w:pPr>
      <w:pStyle w:val="Kopfzeile"/>
      <w:rPr>
        <w:sz w:val="16"/>
        <w:szCs w:val="16"/>
      </w:rPr>
    </w:pPr>
    <w:r>
      <w:rPr>
        <w:sz w:val="16"/>
        <w:szCs w:val="16"/>
      </w:rPr>
      <w:t xml:space="preserve">7. Ostersonntag – A – </w:t>
    </w:r>
    <w:r w:rsidR="00C37AC0">
      <w:rPr>
        <w:sz w:val="16"/>
        <w:szCs w:val="16"/>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18"/>
    <w:rsid w:val="00037BEE"/>
    <w:rsid w:val="00111B85"/>
    <w:rsid w:val="001C5A37"/>
    <w:rsid w:val="001D6222"/>
    <w:rsid w:val="001F3A0D"/>
    <w:rsid w:val="00270232"/>
    <w:rsid w:val="00277D5D"/>
    <w:rsid w:val="002A5348"/>
    <w:rsid w:val="002B0210"/>
    <w:rsid w:val="0030176F"/>
    <w:rsid w:val="00323413"/>
    <w:rsid w:val="00364624"/>
    <w:rsid w:val="00364D6D"/>
    <w:rsid w:val="003E3105"/>
    <w:rsid w:val="00537E86"/>
    <w:rsid w:val="00692985"/>
    <w:rsid w:val="006C3350"/>
    <w:rsid w:val="007D4B64"/>
    <w:rsid w:val="00850B8A"/>
    <w:rsid w:val="00903481"/>
    <w:rsid w:val="00943E3B"/>
    <w:rsid w:val="00A63942"/>
    <w:rsid w:val="00B80BC9"/>
    <w:rsid w:val="00BA6718"/>
    <w:rsid w:val="00C37AC0"/>
    <w:rsid w:val="00C91E58"/>
    <w:rsid w:val="00DE5E4F"/>
    <w:rsid w:val="00E64F91"/>
    <w:rsid w:val="00EE0893"/>
    <w:rsid w:val="00F71503"/>
    <w:rsid w:val="00FB3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F08F2"/>
  <w15:chartTrackingRefBased/>
  <w15:docId w15:val="{6886B4C1-857A-44EC-AF9E-AC3BBA8A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BA6718"/>
    <w:pPr>
      <w:overflowPunct w:val="0"/>
      <w:autoSpaceDE w:val="0"/>
      <w:autoSpaceDN w:val="0"/>
      <w:adjustRightInd w:val="0"/>
      <w:textAlignment w:val="baseline"/>
    </w:pPr>
    <w:rPr>
      <w:sz w:val="20"/>
      <w:szCs w:val="20"/>
    </w:rPr>
  </w:style>
  <w:style w:type="character" w:styleId="Funotenzeichen">
    <w:name w:val="footnote reference"/>
    <w:basedOn w:val="Absatz-Standardschriftart"/>
    <w:semiHidden/>
    <w:rsid w:val="00BA6718"/>
    <w:rPr>
      <w:vertAlign w:val="superscript"/>
    </w:rPr>
  </w:style>
  <w:style w:type="paragraph" w:styleId="Fuzeile">
    <w:name w:val="footer"/>
    <w:basedOn w:val="Standard"/>
    <w:rsid w:val="00BA6718"/>
    <w:pPr>
      <w:tabs>
        <w:tab w:val="center" w:pos="4536"/>
        <w:tab w:val="right" w:pos="9072"/>
      </w:tabs>
    </w:pPr>
  </w:style>
  <w:style w:type="character" w:styleId="Seitenzahl">
    <w:name w:val="page number"/>
    <w:basedOn w:val="Absatz-Standardschriftart"/>
    <w:rsid w:val="00BA6718"/>
  </w:style>
  <w:style w:type="paragraph" w:styleId="Kopfzeile">
    <w:name w:val="header"/>
    <w:basedOn w:val="Standard"/>
    <w:rsid w:val="00BA6718"/>
    <w:pPr>
      <w:tabs>
        <w:tab w:val="center" w:pos="4536"/>
        <w:tab w:val="right" w:pos="9072"/>
      </w:tabs>
    </w:pPr>
  </w:style>
  <w:style w:type="paragraph" w:styleId="Sprechblasentext">
    <w:name w:val="Balloon Text"/>
    <w:basedOn w:val="Standard"/>
    <w:semiHidden/>
    <w:rsid w:val="001C5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In der letzten Zeit wurde in ganz unterschiedlichen Situationen die Kirche in den Medien aufgefordert, „doch endlich ihren Einfluss gel-tend zu machen</vt:lpstr>
    </vt:vector>
  </TitlesOfParts>
  <Company>Arbeitszimmer</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der letzten Zeit wurde in ganz unterschiedlichen Situationen die Kirche in den Medien aufgefordert, „doch endlich ihren Einfluss gel-tend zu machen</dc:title>
  <dc:subject/>
  <dc:creator>Armin</dc:creator>
  <cp:keywords/>
  <dc:description/>
  <cp:lastModifiedBy>Armin Kögler</cp:lastModifiedBy>
  <cp:revision>4</cp:revision>
  <cp:lastPrinted>2014-05-31T09:22:00Z</cp:lastPrinted>
  <dcterms:created xsi:type="dcterms:W3CDTF">2023-05-17T07:08:00Z</dcterms:created>
  <dcterms:modified xsi:type="dcterms:W3CDTF">2023-05-17T07:26:00Z</dcterms:modified>
</cp:coreProperties>
</file>