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EC" w:rsidRPr="004D00EC" w:rsidRDefault="00FB33C7" w:rsidP="004D00EC">
      <w:pPr>
        <w:jc w:val="both"/>
      </w:pPr>
      <w:r>
        <w:t>Liebe Gemeinde, d</w:t>
      </w:r>
      <w:r w:rsidR="00273CF1">
        <w:t>ie</w:t>
      </w:r>
      <w:r w:rsidR="00273CF1" w:rsidRPr="004D00EC">
        <w:t xml:space="preserve"> heutigen Texte </w:t>
      </w:r>
      <w:r w:rsidR="00273CF1">
        <w:t>legen uns das</w:t>
      </w:r>
      <w:r w:rsidR="004D00EC" w:rsidRPr="004D00EC">
        <w:t xml:space="preserve"> Thema Barmherzigkeit</w:t>
      </w:r>
      <w:r w:rsidR="00273CF1">
        <w:t xml:space="preserve"> vor</w:t>
      </w:r>
      <w:r w:rsidR="004D00EC" w:rsidRPr="004D00EC">
        <w:t xml:space="preserve">. </w:t>
      </w:r>
      <w:r w:rsidR="0066452D">
        <w:t>D</w:t>
      </w:r>
      <w:r>
        <w:t>och – w</w:t>
      </w:r>
      <w:r w:rsidR="004D00EC" w:rsidRPr="004D00EC">
        <w:t xml:space="preserve">as ist Barmherzigkeit? In </w:t>
      </w:r>
      <w:r w:rsidR="00273CF1">
        <w:t>d</w:t>
      </w:r>
      <w:r w:rsidR="004D00EC" w:rsidRPr="004D00EC">
        <w:t>er Umgangssprache hat d</w:t>
      </w:r>
      <w:r w:rsidR="00273CF1">
        <w:t>a</w:t>
      </w:r>
      <w:r w:rsidR="004D00EC" w:rsidRPr="004D00EC">
        <w:t xml:space="preserve">s Wort keinen guten Klang. </w:t>
      </w:r>
      <w:r w:rsidR="00273CF1">
        <w:t>Viel</w:t>
      </w:r>
      <w:r w:rsidR="004D00EC" w:rsidRPr="004D00EC">
        <w:t xml:space="preserve"> fordern </w:t>
      </w:r>
      <w:r w:rsidR="00267726">
        <w:t>„</w:t>
      </w:r>
      <w:r w:rsidR="004D00EC" w:rsidRPr="004D00EC">
        <w:t>Gerechtigkeit</w:t>
      </w:r>
      <w:r w:rsidR="00267726">
        <w:t>“</w:t>
      </w:r>
      <w:r>
        <w:t>;</w:t>
      </w:r>
      <w:r w:rsidR="00273CF1">
        <w:t xml:space="preserve"> </w:t>
      </w:r>
      <w:r>
        <w:t>sie</w:t>
      </w:r>
      <w:r w:rsidR="004D00EC" w:rsidRPr="004D00EC">
        <w:t xml:space="preserve"> verfallen dem Irrglauben, </w:t>
      </w:r>
      <w:r w:rsidR="0066452D">
        <w:t xml:space="preserve">nur </w:t>
      </w:r>
      <w:r w:rsidR="004D00EC" w:rsidRPr="004D00EC">
        <w:t>mit Gesetzen und Vorschriften</w:t>
      </w:r>
      <w:r w:rsidR="00273CF1">
        <w:t xml:space="preserve"> könne</w:t>
      </w:r>
      <w:r w:rsidR="004D00EC" w:rsidRPr="004D00EC">
        <w:t xml:space="preserve"> das Zusammenleben der Menschen geordnet und geregelt werden. Das war auch der Trugschlu</w:t>
      </w:r>
      <w:r w:rsidR="004D00EC">
        <w:t>ss</w:t>
      </w:r>
      <w:r w:rsidR="004D00EC" w:rsidRPr="004D00EC">
        <w:t xml:space="preserve"> der Pharisäer. </w:t>
      </w:r>
      <w:r w:rsidR="00273CF1">
        <w:t>W</w:t>
      </w:r>
      <w:r w:rsidR="004D00EC" w:rsidRPr="004D00EC">
        <w:t>as eine Gesellschaft lebenswert macht, ist nicht eine Fülle von Gesetzen und Vorschriften, sondern die Liebe, der liebende Blick auf den anderen, der ne</w:t>
      </w:r>
      <w:r w:rsidR="00FB71D0">
        <w:softHyphen/>
      </w:r>
      <w:r w:rsidR="004D00EC" w:rsidRPr="004D00EC">
        <w:t>ben mir steht, der mit mir unterwegs ist.</w:t>
      </w:r>
    </w:p>
    <w:p w:rsidR="004D00EC" w:rsidRPr="004D00EC" w:rsidRDefault="004D00EC" w:rsidP="004D00EC">
      <w:pPr>
        <w:jc w:val="both"/>
      </w:pPr>
      <w:r w:rsidRPr="004D00EC">
        <w:t xml:space="preserve">Wenn wir </w:t>
      </w:r>
      <w:r w:rsidR="001713B8" w:rsidRPr="004D00EC">
        <w:t xml:space="preserve">Barmherzigkeit </w:t>
      </w:r>
      <w:r w:rsidRPr="004D00EC">
        <w:t>verstehen wollen, müssen wir in die biblischen Texte des heutigen Tages hineinhören, besonders in</w:t>
      </w:r>
      <w:r w:rsidR="00FB33C7">
        <w:t xml:space="preserve"> da</w:t>
      </w:r>
      <w:r w:rsidRPr="004D00EC">
        <w:t xml:space="preserve">s </w:t>
      </w:r>
      <w:r w:rsidRPr="004D00EC">
        <w:rPr>
          <w:i/>
        </w:rPr>
        <w:t>Evangelium</w:t>
      </w:r>
      <w:r w:rsidR="00195CC9">
        <w:rPr>
          <w:i/>
        </w:rPr>
        <w:t>.</w:t>
      </w:r>
      <w:r w:rsidRPr="004D00EC">
        <w:t xml:space="preserve"> </w:t>
      </w:r>
    </w:p>
    <w:p w:rsidR="004D00EC" w:rsidRPr="004D00EC" w:rsidRDefault="00195CC9" w:rsidP="004D00EC">
      <w:pPr>
        <w:jc w:val="both"/>
      </w:pPr>
      <w:r>
        <w:t>B</w:t>
      </w:r>
      <w:r w:rsidR="004D00EC" w:rsidRPr="004D00EC">
        <w:t>eide Abschnitte des Textes, die Berufung des Matthäus und d</w:t>
      </w:r>
      <w:r w:rsidR="00267726">
        <w:t>i</w:t>
      </w:r>
      <w:r w:rsidR="004D00EC" w:rsidRPr="004D00EC">
        <w:t xml:space="preserve">e </w:t>
      </w:r>
      <w:r w:rsidR="00267726">
        <w:t>Frage</w:t>
      </w:r>
      <w:r w:rsidR="004D00EC" w:rsidRPr="004D00EC">
        <w:t xml:space="preserve"> </w:t>
      </w:r>
      <w:r w:rsidR="00267726">
        <w:t>der Pharisäer: „Wie kann euer Meister zusammen mit Zöllnern und Sündern essen?“</w:t>
      </w:r>
      <w:r w:rsidR="00267726">
        <w:rPr>
          <w:vertAlign w:val="superscript"/>
        </w:rPr>
        <w:t xml:space="preserve"> (Mt 9,11)</w:t>
      </w:r>
      <w:r w:rsidR="004D00EC" w:rsidRPr="004D00EC">
        <w:t xml:space="preserve">, hängen am Stichwort „Zöllner“. </w:t>
      </w:r>
      <w:r w:rsidR="001B2344">
        <w:t>Diese</w:t>
      </w:r>
      <w:r w:rsidR="004D00EC" w:rsidRPr="004D00EC">
        <w:t xml:space="preserve"> galten als „unglückselige“ Kreaturen, als hä</w:t>
      </w:r>
      <w:r w:rsidR="004D00EC">
        <w:t>ss</w:t>
      </w:r>
      <w:r w:rsidR="004D00EC" w:rsidRPr="004D00EC">
        <w:t xml:space="preserve">liche Steuereintreiber, als </w:t>
      </w:r>
      <w:r w:rsidR="00267726">
        <w:t>Knechte</w:t>
      </w:r>
      <w:r w:rsidR="004D00EC" w:rsidRPr="004D00EC">
        <w:t xml:space="preserve"> der Besatzungsmacht.</w:t>
      </w:r>
      <w:r w:rsidR="00FB71D0">
        <w:t xml:space="preserve"> </w:t>
      </w:r>
      <w:r w:rsidR="00273CF1">
        <w:t>Da</w:t>
      </w:r>
      <w:r w:rsidR="004D00EC" w:rsidRPr="004D00EC">
        <w:t xml:space="preserve"> die Römer Heiden waren, standen die Zöllner mit Gottlosen </w:t>
      </w:r>
      <w:r w:rsidR="00043E6A">
        <w:t>–</w:t>
      </w:r>
      <w:r w:rsidR="004D00EC" w:rsidRPr="004D00EC">
        <w:t xml:space="preserve"> „Sündern“ auf gleicher Stufe; die Begriffe waren austauschbar. Man konnte sich nicht vorstellen, da</w:t>
      </w:r>
      <w:r w:rsidR="004D00EC">
        <w:t>ss</w:t>
      </w:r>
      <w:r w:rsidR="004D00EC" w:rsidRPr="004D00EC">
        <w:t xml:space="preserve"> sie </w:t>
      </w:r>
      <w:r>
        <w:t>nach</w:t>
      </w:r>
      <w:r w:rsidR="004D00EC" w:rsidRPr="004D00EC">
        <w:t xml:space="preserve"> de</w:t>
      </w:r>
      <w:r>
        <w:t>r</w:t>
      </w:r>
      <w:r w:rsidR="004D00EC" w:rsidRPr="004D00EC">
        <w:t xml:space="preserve"> jüdische</w:t>
      </w:r>
      <w:r>
        <w:t>n</w:t>
      </w:r>
      <w:r w:rsidR="004D00EC" w:rsidRPr="004D00EC">
        <w:t xml:space="preserve"> Religion </w:t>
      </w:r>
      <w:r>
        <w:t>lebten</w:t>
      </w:r>
      <w:r w:rsidR="00273CF1">
        <w:t xml:space="preserve"> können</w:t>
      </w:r>
      <w:r w:rsidR="004D00EC" w:rsidRPr="004D00EC">
        <w:t xml:space="preserve">. Sie waren </w:t>
      </w:r>
      <w:r w:rsidR="00267726">
        <w:t>Er</w:t>
      </w:r>
      <w:r w:rsidR="004D00EC" w:rsidRPr="004D00EC">
        <w:t>presser und Ausgepresste</w:t>
      </w:r>
      <w:r w:rsidR="00267726">
        <w:t xml:space="preserve"> zugleich</w:t>
      </w:r>
      <w:r w:rsidR="004D00EC" w:rsidRPr="004D00EC">
        <w:t>. Die Zollhoheit wurde wie eine Vieh</w:t>
      </w:r>
      <w:r w:rsidR="00267726">
        <w:t>her</w:t>
      </w:r>
      <w:r w:rsidR="004D00EC" w:rsidRPr="004D00EC">
        <w:t xml:space="preserve">de verkauft und verpachtet, so dass den jeweils letzten und untersten in der Kette eine drückende Abgabenlast plagte und der Unterzöllner sich in der Zwangslage sah, Steuer von denen zu fordern und zu liefern, die fast nichts hatten. Daher waren </w:t>
      </w:r>
      <w:r w:rsidR="00267726">
        <w:t>s</w:t>
      </w:r>
      <w:r w:rsidR="004D00EC" w:rsidRPr="004D00EC">
        <w:t>ie unbeliebt und zugleich selbst durch drüc</w:t>
      </w:r>
      <w:r w:rsidR="004D00EC" w:rsidRPr="004D00EC">
        <w:softHyphen/>
        <w:t>kende Verträge geknebelt.</w:t>
      </w:r>
    </w:p>
    <w:p w:rsidR="004D00EC" w:rsidRPr="004D00EC" w:rsidRDefault="00743577" w:rsidP="004D00EC">
      <w:pPr>
        <w:jc w:val="both"/>
      </w:pPr>
      <w:r>
        <w:t>A</w:t>
      </w:r>
      <w:r w:rsidR="00043E6A">
        <w:t>uch</w:t>
      </w:r>
      <w:r w:rsidR="004D00EC" w:rsidRPr="004D00EC">
        <w:t xml:space="preserve"> Johannes der Täu</w:t>
      </w:r>
      <w:r w:rsidR="00267726">
        <w:t>fer wandte sich de</w:t>
      </w:r>
      <w:r>
        <w:t>r</w:t>
      </w:r>
      <w:r w:rsidR="00267726">
        <w:t xml:space="preserve"> Gruppe</w:t>
      </w:r>
      <w:r>
        <w:t xml:space="preserve"> zu</w:t>
      </w:r>
      <w:r w:rsidR="00267726">
        <w:t>.</w:t>
      </w:r>
      <w:r w:rsidR="004D00EC" w:rsidRPr="004D00EC">
        <w:t xml:space="preserve"> </w:t>
      </w:r>
      <w:r w:rsidR="00267726">
        <w:t>D</w:t>
      </w:r>
      <w:r w:rsidR="00FB33C7">
        <w:t>a</w:t>
      </w:r>
      <w:r w:rsidR="00267726">
        <w:t>s</w:t>
      </w:r>
      <w:r w:rsidR="004D00EC" w:rsidRPr="004D00EC">
        <w:t xml:space="preserve"> </w:t>
      </w:r>
      <w:r w:rsidR="00267726" w:rsidRPr="004D00EC">
        <w:t xml:space="preserve">wird </w:t>
      </w:r>
      <w:r w:rsidR="004D00EC" w:rsidRPr="004D00EC">
        <w:t>oft</w:t>
      </w:r>
      <w:r w:rsidR="00043E6A">
        <w:t xml:space="preserve"> </w:t>
      </w:r>
      <w:r w:rsidR="004D00EC" w:rsidRPr="004D00EC">
        <w:t>übersehen,</w:t>
      </w:r>
      <w:r w:rsidR="00267726">
        <w:t xml:space="preserve"> wenn</w:t>
      </w:r>
      <w:r w:rsidR="00195CC9">
        <w:t xml:space="preserve"> es</w:t>
      </w:r>
      <w:r w:rsidR="00267726">
        <w:t xml:space="preserve"> darum geht, den</w:t>
      </w:r>
      <w:r w:rsidR="004D00EC" w:rsidRPr="004D00EC">
        <w:t xml:space="preserve"> </w:t>
      </w:r>
      <w:r w:rsidR="00267726" w:rsidRPr="004D00EC">
        <w:t xml:space="preserve">Umgang </w:t>
      </w:r>
      <w:r w:rsidR="004D00EC" w:rsidRPr="004D00EC">
        <w:t xml:space="preserve">Jesu mit den Zöllnern vom Umfeld abzuheben. </w:t>
      </w:r>
      <w:r w:rsidR="004D00EC" w:rsidRPr="004D00EC">
        <w:rPr>
          <w:vertAlign w:val="superscript"/>
        </w:rPr>
        <w:t>(</w:t>
      </w:r>
      <w:r w:rsidR="00FB71D0">
        <w:rPr>
          <w:vertAlign w:val="superscript"/>
        </w:rPr>
        <w:t xml:space="preserve">vgl. </w:t>
      </w:r>
      <w:r w:rsidR="004D00EC" w:rsidRPr="004D00EC">
        <w:rPr>
          <w:vertAlign w:val="superscript"/>
        </w:rPr>
        <w:t>Lk 3,12f)</w:t>
      </w:r>
      <w:r w:rsidR="004D00EC" w:rsidRPr="004D00EC">
        <w:t xml:space="preserve"> Die Frage laute</w:t>
      </w:r>
      <w:r w:rsidR="00043E6A">
        <w:t>t</w:t>
      </w:r>
      <w:r w:rsidR="004D00EC" w:rsidRPr="004D00EC">
        <w:t>: Warum wen</w:t>
      </w:r>
      <w:r w:rsidR="004D00EC" w:rsidRPr="004D00EC">
        <w:softHyphen/>
        <w:t>den sich Johannes und Jesus besonders dieser halbkriminellen Gruppe zu?</w:t>
      </w:r>
      <w:r w:rsidR="00267726">
        <w:t xml:space="preserve"> </w:t>
      </w:r>
    </w:p>
    <w:p w:rsidR="004D00EC" w:rsidRPr="004D00EC" w:rsidRDefault="004D00EC" w:rsidP="004D00EC">
      <w:pPr>
        <w:jc w:val="both"/>
      </w:pPr>
      <w:r w:rsidRPr="004D00EC">
        <w:t>Viele sehen darin das Vorbild eine</w:t>
      </w:r>
      <w:r w:rsidR="00743577">
        <w:t>r</w:t>
      </w:r>
      <w:r w:rsidRPr="004D00EC">
        <w:t xml:space="preserve"> sozial-</w:t>
      </w:r>
      <w:r w:rsidR="00195CC9">
        <w:t>k</w:t>
      </w:r>
      <w:r w:rsidRPr="004D00EC">
        <w:t xml:space="preserve">aritative Praxis der Kirche mit Randgruppen und Geächteten. </w:t>
      </w:r>
      <w:r w:rsidR="00267726">
        <w:t>D</w:t>
      </w:r>
      <w:r w:rsidRPr="004D00EC">
        <w:t>ie</w:t>
      </w:r>
      <w:r w:rsidR="00AB423A">
        <w:t>se</w:t>
      </w:r>
      <w:r w:rsidRPr="004D00EC">
        <w:t xml:space="preserve"> sozialromantische Linie führt ins Nichts</w:t>
      </w:r>
      <w:r w:rsidR="0066452D">
        <w:t>!</w:t>
      </w:r>
      <w:r w:rsidRPr="004D00EC">
        <w:t xml:space="preserve"> Johannes und Jesus wenden sich der Gruppe nicht zu, weil sie als besonders übel angesehen, </w:t>
      </w:r>
      <w:r w:rsidR="00043E6A">
        <w:t xml:space="preserve">als </w:t>
      </w:r>
      <w:r w:rsidRPr="004D00EC">
        <w:t>besonders gequält oder arm galt.</w:t>
      </w:r>
      <w:r w:rsidR="00043E6A">
        <w:t xml:space="preserve"> </w:t>
      </w:r>
      <w:r w:rsidRPr="004D00EC">
        <w:t xml:space="preserve">Nein, Mitleid ist nicht das Motiv. Es geht um die notorische Ungerechtigkeit, Rücksichtslosigkeit und praktische Gottlosigkeit dieser Gruppe. </w:t>
      </w:r>
      <w:r w:rsidR="00BE4310">
        <w:t>Auch an sie richtet sich Gottes Angebot zur Rettung des Menschen.</w:t>
      </w:r>
    </w:p>
    <w:p w:rsidR="004D00EC" w:rsidRPr="004D00EC" w:rsidRDefault="00195CC9" w:rsidP="004D00EC">
      <w:pPr>
        <w:jc w:val="both"/>
      </w:pPr>
      <w:r>
        <w:t>So sieht es auch der</w:t>
      </w:r>
      <w:r w:rsidR="004D00EC" w:rsidRPr="004D00EC">
        <w:t xml:space="preserve"> Barnabasbrief</w:t>
      </w:r>
      <w:r w:rsidR="00BE4310" w:rsidRPr="00BE4310">
        <w:rPr>
          <w:vertAlign w:val="superscript"/>
        </w:rPr>
        <w:t xml:space="preserve"> </w:t>
      </w:r>
      <w:r w:rsidR="004D00EC" w:rsidRPr="00BE4310">
        <w:rPr>
          <w:vertAlign w:val="superscript"/>
        </w:rPr>
        <w:t>(</w:t>
      </w:r>
      <w:r>
        <w:rPr>
          <w:vertAlign w:val="superscript"/>
        </w:rPr>
        <w:t xml:space="preserve">um </w:t>
      </w:r>
      <w:r w:rsidR="00043E6A" w:rsidRPr="00BE4310">
        <w:rPr>
          <w:vertAlign w:val="superscript"/>
        </w:rPr>
        <w:t>80</w:t>
      </w:r>
      <w:r w:rsidR="004D00EC" w:rsidRPr="00BE4310">
        <w:rPr>
          <w:vertAlign w:val="superscript"/>
        </w:rPr>
        <w:t xml:space="preserve"> n.Chr., nicht im </w:t>
      </w:r>
      <w:r w:rsidR="00BE4310">
        <w:rPr>
          <w:vertAlign w:val="superscript"/>
        </w:rPr>
        <w:t>NT</w:t>
      </w:r>
      <w:r w:rsidR="004D00EC" w:rsidRPr="00BE4310">
        <w:rPr>
          <w:vertAlign w:val="superscript"/>
        </w:rPr>
        <w:t>)</w:t>
      </w:r>
      <w:r w:rsidR="00743577">
        <w:t>:</w:t>
      </w:r>
      <w:r w:rsidR="004D00EC" w:rsidRPr="004D00EC">
        <w:t xml:space="preserve"> „Jesus offenbarte sich als Sohn Gottes, als er seine Apostel zu künftigen Verkündigern des Evangeliums erwählte und sich dafür ausgerechnet Menschen aussuchte, die über die Maßen sündig waren. So wollte er ihnen sagen: Ich bin nicht </w:t>
      </w:r>
      <w:r w:rsidR="004D00EC" w:rsidRPr="004D00EC">
        <w:lastRenderedPageBreak/>
        <w:t>gekommen, Gerechte zu berufen, sondern Sünder.“</w:t>
      </w:r>
      <w:r w:rsidR="00334287">
        <w:rPr>
          <w:rStyle w:val="Funotenzeichen"/>
        </w:rPr>
        <w:footnoteReference w:id="1"/>
      </w:r>
      <w:r w:rsidR="004D00EC" w:rsidRPr="004D00EC">
        <w:t xml:space="preserve"> Der</w:t>
      </w:r>
      <w:r w:rsidR="007563F1">
        <w:t xml:space="preserve"> letzte</w:t>
      </w:r>
      <w:r w:rsidR="004D00EC" w:rsidRPr="004D00EC">
        <w:t xml:space="preserve"> </w:t>
      </w:r>
      <w:r w:rsidR="007563F1">
        <w:t>S</w:t>
      </w:r>
      <w:r w:rsidR="004D00EC" w:rsidRPr="004D00EC">
        <w:t>atz des</w:t>
      </w:r>
      <w:r w:rsidR="00BE4310">
        <w:t xml:space="preserve"> heutigen</w:t>
      </w:r>
      <w:r w:rsidR="004D00EC" w:rsidRPr="004D00EC">
        <w:t xml:space="preserve"> Evangeliums wird zitiert und zugleich wird die Berufungsgeschichte interpretiert: Jesus beruft gerade und </w:t>
      </w:r>
      <w:r w:rsidR="004D00EC" w:rsidRPr="004D00EC">
        <w:rPr>
          <w:u w:val="single"/>
        </w:rPr>
        <w:t>mit Absicht</w:t>
      </w:r>
      <w:r w:rsidR="004D00EC" w:rsidRPr="004D00EC">
        <w:t xml:space="preserve"> die größten Sünder. So war es bei Paulus, dem Christenverfolger, später bei Augustinus und vielen anderen. Im Nachhinein kann man sagen: Gerade im Umgang mit der Sünde offenbart sich die berufende Gnade</w:t>
      </w:r>
      <w:r w:rsidR="00FB71D0">
        <w:t xml:space="preserve"> Gottes</w:t>
      </w:r>
      <w:r w:rsidR="004D00EC" w:rsidRPr="004D00EC">
        <w:t xml:space="preserve"> als siegreich. Gott</w:t>
      </w:r>
      <w:r w:rsidR="004D00EC" w:rsidRPr="004D00EC">
        <w:softHyphen/>
        <w:t>lose zu Gerec</w:t>
      </w:r>
      <w:r w:rsidR="00BE4310">
        <w:t xml:space="preserve">hten machen, das kann nur einer: Gott! </w:t>
      </w:r>
    </w:p>
    <w:p w:rsidR="00BE4310" w:rsidRDefault="004D00EC" w:rsidP="004D00EC">
      <w:pPr>
        <w:jc w:val="both"/>
      </w:pPr>
      <w:r w:rsidRPr="004D00EC">
        <w:t xml:space="preserve">Die Berufung des Steuereintreibers Matthäus geschieht nicht aus </w:t>
      </w:r>
      <w:r w:rsidR="00FB33C7">
        <w:t>einem sozialen Gefühl</w:t>
      </w:r>
      <w:r w:rsidRPr="004D00EC">
        <w:t xml:space="preserve"> </w:t>
      </w:r>
      <w:r w:rsidR="00FB33C7">
        <w:t>für</w:t>
      </w:r>
      <w:r w:rsidR="00334287">
        <w:t xml:space="preserve"> eine</w:t>
      </w:r>
      <w:r w:rsidRPr="004D00EC">
        <w:t xml:space="preserve"> Randgruppe</w:t>
      </w:r>
      <w:r w:rsidR="00743577">
        <w:t>.</w:t>
      </w:r>
      <w:r w:rsidRPr="004D00EC">
        <w:t xml:space="preserve"> </w:t>
      </w:r>
      <w:r w:rsidR="00743577">
        <w:t>S</w:t>
      </w:r>
      <w:r w:rsidRPr="004D00EC">
        <w:t xml:space="preserve">ie zeigt </w:t>
      </w:r>
      <w:r w:rsidR="00334287" w:rsidRPr="004D00EC">
        <w:t xml:space="preserve">Jesu </w:t>
      </w:r>
      <w:r w:rsidRPr="004D00EC">
        <w:t xml:space="preserve">Macht, und damit </w:t>
      </w:r>
      <w:r w:rsidR="00334287" w:rsidRPr="004D00EC">
        <w:t xml:space="preserve">Gottes </w:t>
      </w:r>
      <w:r w:rsidRPr="004D00EC">
        <w:t xml:space="preserve">Macht, </w:t>
      </w:r>
      <w:r w:rsidR="00743577">
        <w:t>S</w:t>
      </w:r>
      <w:r w:rsidRPr="004D00EC">
        <w:t xml:space="preserve">eine Barmherzigkeit. </w:t>
      </w:r>
      <w:r w:rsidR="00743577">
        <w:t>Jesus</w:t>
      </w:r>
      <w:r w:rsidRPr="004D00EC">
        <w:t xml:space="preserve"> beruft den Matthäus autoritär, keinen Widerspruch duldend, wie auch Petrus und Andreas, Johannes und Jakobus. Nach den Evangelien geben die Jünger auf ein einziges Wort Jesu hin ihren Beruf und ihre Familie auf. Sein Ruf ist stärker als diese Bindungen. Auch bei Matthäus ist der Ruf stärker als der Hang</w:t>
      </w:r>
      <w:r w:rsidR="00043E6A">
        <w:t xml:space="preserve"> zu Besitz und</w:t>
      </w:r>
      <w:r w:rsidRPr="004D00EC">
        <w:t xml:space="preserve"> notorischer Ungerechtigkeit. Von dieser Art Ungerechtigkeit hieß es bei der Begegnung Jesu mit dem reichen Jüngling: Nur Gott kann sie verwandeln. Nur E</w:t>
      </w:r>
      <w:r w:rsidR="00743577" w:rsidRPr="00743577">
        <w:rPr>
          <w:sz w:val="18"/>
          <w:szCs w:val="18"/>
        </w:rPr>
        <w:t>R</w:t>
      </w:r>
      <w:r w:rsidRPr="004D00EC">
        <w:t xml:space="preserve"> hat die Macht über die mensch</w:t>
      </w:r>
      <w:r w:rsidRPr="004D00EC">
        <w:softHyphen/>
        <w:t xml:space="preserve">lichen Herzen. </w:t>
      </w:r>
      <w:r w:rsidRPr="004D00EC">
        <w:rPr>
          <w:vertAlign w:val="superscript"/>
        </w:rPr>
        <w:t>(</w:t>
      </w:r>
      <w:r w:rsidR="00043E6A">
        <w:rPr>
          <w:vertAlign w:val="superscript"/>
        </w:rPr>
        <w:t xml:space="preserve">vgl. </w:t>
      </w:r>
      <w:r w:rsidRPr="004D00EC">
        <w:rPr>
          <w:vertAlign w:val="superscript"/>
        </w:rPr>
        <w:t>Mk 10,27)</w:t>
      </w:r>
      <w:r w:rsidRPr="004D00EC">
        <w:t xml:space="preserve"> Nur bei I</w:t>
      </w:r>
      <w:r w:rsidR="00743577" w:rsidRPr="00743577">
        <w:rPr>
          <w:sz w:val="18"/>
          <w:szCs w:val="18"/>
        </w:rPr>
        <w:t>HM</w:t>
      </w:r>
      <w:r w:rsidRPr="00743577">
        <w:rPr>
          <w:sz w:val="18"/>
          <w:szCs w:val="18"/>
        </w:rPr>
        <w:t xml:space="preserve"> </w:t>
      </w:r>
      <w:r w:rsidRPr="004D00EC">
        <w:t xml:space="preserve">ist kein Ding unmöglich. </w:t>
      </w:r>
    </w:p>
    <w:p w:rsidR="004D00EC" w:rsidRPr="004D00EC" w:rsidRDefault="00043E6A" w:rsidP="004D00EC">
      <w:pPr>
        <w:jc w:val="both"/>
      </w:pPr>
      <w:r>
        <w:t>Es</w:t>
      </w:r>
      <w:r w:rsidR="004D00EC" w:rsidRPr="004D00EC">
        <w:t xml:space="preserve"> geht bei </w:t>
      </w:r>
      <w:r w:rsidR="00743577">
        <w:t>jed</w:t>
      </w:r>
      <w:r w:rsidR="004D00EC" w:rsidRPr="004D00EC">
        <w:t xml:space="preserve">er Berufung um </w:t>
      </w:r>
      <w:r w:rsidR="001B2344" w:rsidRPr="004D00EC">
        <w:t xml:space="preserve">Gottes </w:t>
      </w:r>
      <w:r w:rsidR="004D00EC" w:rsidRPr="004D00EC">
        <w:t>Macht angesichts des Gefängnisses der Sünde,</w:t>
      </w:r>
      <w:r>
        <w:t xml:space="preserve"> es geht</w:t>
      </w:r>
      <w:r w:rsidR="004D00EC" w:rsidRPr="004D00EC">
        <w:t xml:space="preserve"> um die Befreiung aus tiefster Verstrickung in Geldgier, Quälerei und ungerechter Bereicherung. </w:t>
      </w:r>
      <w:r w:rsidR="001B2344">
        <w:t>Der</w:t>
      </w:r>
      <w:r w:rsidR="004D00EC" w:rsidRPr="004D00EC">
        <w:t xml:space="preserve"> Beruf des Steuerpächters </w:t>
      </w:r>
      <w:r w:rsidR="001B2344">
        <w:t>zeigt</w:t>
      </w:r>
      <w:r w:rsidR="004D00EC" w:rsidRPr="004D00EC">
        <w:t xml:space="preserve"> die Verstrickung für alle </w:t>
      </w:r>
      <w:r w:rsidR="001B2344">
        <w:t>sehr klar</w:t>
      </w:r>
      <w:r w:rsidR="004D00EC" w:rsidRPr="004D00EC">
        <w:t>. Johannes und Jesus haben sich an die „Zöllner“ gewandt, um deutlich zu machen, was Sünde</w:t>
      </w:r>
      <w:r w:rsidR="00BE4310">
        <w:t xml:space="preserve"> ist</w:t>
      </w:r>
      <w:r w:rsidR="007563F1">
        <w:t>,</w:t>
      </w:r>
      <w:r w:rsidR="004D00EC" w:rsidRPr="004D00EC">
        <w:t xml:space="preserve"> und was </w:t>
      </w:r>
      <w:r>
        <w:t xml:space="preserve">die </w:t>
      </w:r>
      <w:r w:rsidR="004D00EC" w:rsidRPr="004D00EC">
        <w:t xml:space="preserve">Macht Gottes </w:t>
      </w:r>
      <w:r w:rsidR="00743577">
        <w:t>kann</w:t>
      </w:r>
      <w:r w:rsidR="004D00EC" w:rsidRPr="004D00EC">
        <w:t xml:space="preserve">. </w:t>
      </w:r>
    </w:p>
    <w:p w:rsidR="007563F1" w:rsidRDefault="009B036E" w:rsidP="004D00EC">
      <w:pPr>
        <w:jc w:val="both"/>
      </w:pPr>
      <w:r>
        <w:t>Ein</w:t>
      </w:r>
      <w:r w:rsidR="004D00EC" w:rsidRPr="004D00EC">
        <w:t xml:space="preserve"> </w:t>
      </w:r>
      <w:r>
        <w:t>altes</w:t>
      </w:r>
      <w:r w:rsidR="004D00EC" w:rsidRPr="004D00EC">
        <w:t xml:space="preserve"> </w:t>
      </w:r>
      <w:r w:rsidR="00BE4310">
        <w:t>G</w:t>
      </w:r>
      <w:r w:rsidR="004D00EC" w:rsidRPr="004D00EC">
        <w:t xml:space="preserve">ebet </w:t>
      </w:r>
      <w:r>
        <w:t>formuliert</w:t>
      </w:r>
      <w:r w:rsidR="004D00EC" w:rsidRPr="004D00EC">
        <w:t xml:space="preserve">: „Du hast Matthäus berufen aus der schändlichen Pflicht der Zöllner zur Ehre </w:t>
      </w:r>
      <w:r w:rsidR="00BE4310">
        <w:t>ein</w:t>
      </w:r>
      <w:r w:rsidR="004D00EC" w:rsidRPr="004D00EC">
        <w:t xml:space="preserve">es Lehrers des Evangeliums.“ </w:t>
      </w:r>
    </w:p>
    <w:p w:rsidR="004D00EC" w:rsidRPr="004D00EC" w:rsidRDefault="004D00EC" w:rsidP="004D00EC">
      <w:pPr>
        <w:jc w:val="both"/>
      </w:pPr>
      <w:r w:rsidRPr="004D00EC">
        <w:t>Der Weg von der Sünde zur Gnade ist auch der Schritt aus der Ehr</w:t>
      </w:r>
      <w:r w:rsidR="007563F1">
        <w:softHyphen/>
      </w:r>
      <w:r w:rsidRPr="004D00EC">
        <w:t>losigkeit</w:t>
      </w:r>
      <w:r w:rsidR="00043E6A">
        <w:t xml:space="preserve"> zu</w:t>
      </w:r>
      <w:r w:rsidR="00BE4310">
        <w:t>r</w:t>
      </w:r>
      <w:r w:rsidR="00043E6A">
        <w:t xml:space="preserve"> Anerk</w:t>
      </w:r>
      <w:r w:rsidR="00BE4310">
        <w:t>e</w:t>
      </w:r>
      <w:r w:rsidR="00043E6A">
        <w:t>nn</w:t>
      </w:r>
      <w:r w:rsidR="00BE4310">
        <w:t>ung</w:t>
      </w:r>
      <w:r w:rsidR="00043E6A">
        <w:t xml:space="preserve"> </w:t>
      </w:r>
      <w:r w:rsidR="007563F1">
        <w:t>durch</w:t>
      </w:r>
      <w:r w:rsidR="00BE4310">
        <w:t xml:space="preserve"> d</w:t>
      </w:r>
      <w:r w:rsidR="007563F1">
        <w:t>i</w:t>
      </w:r>
      <w:r w:rsidR="00BE4310">
        <w:t>e</w:t>
      </w:r>
      <w:r w:rsidR="00043E6A">
        <w:t xml:space="preserve"> Gemeinde</w:t>
      </w:r>
      <w:r w:rsidRPr="004D00EC">
        <w:t xml:space="preserve">. </w:t>
      </w:r>
    </w:p>
    <w:p w:rsidR="004D00EC" w:rsidRPr="004D00EC" w:rsidRDefault="004D00EC" w:rsidP="004D00EC">
      <w:pPr>
        <w:jc w:val="both"/>
      </w:pPr>
      <w:r w:rsidRPr="004D00EC">
        <w:t xml:space="preserve">Jesus spricht über </w:t>
      </w:r>
      <w:r w:rsidR="009B036E">
        <w:t>S</w:t>
      </w:r>
      <w:r w:rsidRPr="004D00EC">
        <w:t xml:space="preserve">einen </w:t>
      </w:r>
      <w:r w:rsidR="00BE4310">
        <w:t>Auftrag</w:t>
      </w:r>
      <w:r w:rsidRPr="004D00EC">
        <w:t xml:space="preserve"> im Bild des Arztes.</w:t>
      </w:r>
      <w:r w:rsidRPr="004D00EC">
        <w:rPr>
          <w:vertAlign w:val="superscript"/>
        </w:rPr>
        <w:t xml:space="preserve"> (</w:t>
      </w:r>
      <w:r w:rsidR="00491C82">
        <w:rPr>
          <w:vertAlign w:val="superscript"/>
        </w:rPr>
        <w:t xml:space="preserve">vgl. </w:t>
      </w:r>
      <w:r w:rsidRPr="004D00EC">
        <w:rPr>
          <w:vertAlign w:val="superscript"/>
        </w:rPr>
        <w:t>Mt 9,12)</w:t>
      </w:r>
      <w:r w:rsidRPr="004D00EC">
        <w:t xml:space="preserve"> Damit greift er auf die reiche biblische Tradition von „Gott als Arzt“ zurück. Im Mittelalter nennt man Gott den „Arzt der Verletzten“. Im Unterschied zu </w:t>
      </w:r>
      <w:r w:rsidR="006651B6">
        <w:t>heute</w:t>
      </w:r>
      <w:r w:rsidRPr="004D00EC">
        <w:t xml:space="preserve"> sieht die Bibel im Arzt nicht den Halbgott</w:t>
      </w:r>
      <w:r w:rsidR="007563F1">
        <w:t xml:space="preserve"> in Weis</w:t>
      </w:r>
      <w:r w:rsidR="006651B6">
        <w:t>;</w:t>
      </w:r>
      <w:r w:rsidRPr="004D00EC">
        <w:t xml:space="preserve"> i</w:t>
      </w:r>
      <w:r w:rsidR="001E40FA">
        <w:t>st</w:t>
      </w:r>
      <w:r w:rsidRPr="004D00EC">
        <w:t xml:space="preserve"> d</w:t>
      </w:r>
      <w:r w:rsidR="007D0553">
        <w:t>i</w:t>
      </w:r>
      <w:r w:rsidRPr="004D00EC">
        <w:t>e Klinik nicht die Kathedrale</w:t>
      </w:r>
      <w:r w:rsidR="006651B6">
        <w:t>,</w:t>
      </w:r>
      <w:r w:rsidRPr="004D00EC">
        <w:t xml:space="preserve"> und d</w:t>
      </w:r>
      <w:r w:rsidR="007D0553">
        <w:t>i</w:t>
      </w:r>
      <w:r w:rsidRPr="004D00EC">
        <w:t>e Gesundheit nicht das höchste Gut.</w:t>
      </w:r>
      <w:r w:rsidR="00FB71D0">
        <w:rPr>
          <w:rStyle w:val="Funotenzeichen"/>
        </w:rPr>
        <w:footnoteReference w:id="2"/>
      </w:r>
      <w:r w:rsidR="00491C82">
        <w:t xml:space="preserve"> </w:t>
      </w:r>
      <w:r w:rsidRPr="004D00EC">
        <w:t>Vielmehr so: Gottes ärztliches Wirken betrifft den Bereich der eigentlichen Krank</w:t>
      </w:r>
      <w:r w:rsidR="009B036E">
        <w:softHyphen/>
      </w:r>
      <w:r w:rsidRPr="004D00EC">
        <w:t xml:space="preserve">heiten und Leiden, die tödlich sind. Auf </w:t>
      </w:r>
      <w:r w:rsidR="007D0553">
        <w:t>S</w:t>
      </w:r>
      <w:r w:rsidRPr="004D00EC">
        <w:t>einem Feld</w:t>
      </w:r>
      <w:r w:rsidR="007D0553">
        <w:t xml:space="preserve"> –</w:t>
      </w:r>
      <w:r w:rsidRPr="004D00EC">
        <w:t xml:space="preserve"> </w:t>
      </w:r>
      <w:r w:rsidR="009B036E">
        <w:t>E</w:t>
      </w:r>
      <w:r w:rsidR="009B036E" w:rsidRPr="009B036E">
        <w:rPr>
          <w:sz w:val="18"/>
          <w:szCs w:val="18"/>
        </w:rPr>
        <w:t>R</w:t>
      </w:r>
      <w:r w:rsidRPr="004D00EC">
        <w:t xml:space="preserve"> </w:t>
      </w:r>
      <w:r w:rsidR="00491C82" w:rsidRPr="004D00EC">
        <w:t xml:space="preserve">ist </w:t>
      </w:r>
      <w:r w:rsidRPr="004D00EC">
        <w:t>nicht de</w:t>
      </w:r>
      <w:r w:rsidR="009B036E">
        <w:t>r</w:t>
      </w:r>
      <w:r w:rsidRPr="004D00EC">
        <w:t xml:space="preserve"> </w:t>
      </w:r>
      <w:r w:rsidRPr="004D00EC">
        <w:lastRenderedPageBreak/>
        <w:t>Arzt für</w:t>
      </w:r>
      <w:r w:rsidR="006651B6">
        <w:t xml:space="preserve"> die</w:t>
      </w:r>
      <w:r w:rsidRPr="004D00EC">
        <w:t xml:space="preserve"> biologische Gesundheit</w:t>
      </w:r>
      <w:r w:rsidR="007D0553">
        <w:t xml:space="preserve"> –</w:t>
      </w:r>
      <w:r w:rsidRPr="004D00EC">
        <w:t xml:space="preserve"> bewirkt Gott </w:t>
      </w:r>
      <w:r w:rsidRPr="006651B6">
        <w:t>die</w:t>
      </w:r>
      <w:r w:rsidRPr="004D00EC">
        <w:t xml:space="preserve"> Basis für</w:t>
      </w:r>
      <w:r w:rsidR="007D0553">
        <w:t xml:space="preserve"> eine</w:t>
      </w:r>
      <w:r w:rsidRPr="004D00EC">
        <w:t xml:space="preserve"> </w:t>
      </w:r>
      <w:r w:rsidRPr="006651B6">
        <w:rPr>
          <w:u w:val="single"/>
        </w:rPr>
        <w:t>umfassende</w:t>
      </w:r>
      <w:r w:rsidRPr="004D00EC">
        <w:t xml:space="preserve"> Gesund</w:t>
      </w:r>
      <w:r w:rsidR="00491C82">
        <w:t>heit.</w:t>
      </w:r>
    </w:p>
    <w:p w:rsidR="004D00EC" w:rsidRPr="004D00EC" w:rsidRDefault="004D00EC" w:rsidP="004D00EC">
      <w:pPr>
        <w:jc w:val="both"/>
      </w:pPr>
      <w:r w:rsidRPr="004D00EC">
        <w:t>Nur der gött</w:t>
      </w:r>
      <w:r w:rsidRPr="004D00EC">
        <w:softHyphen/>
        <w:t xml:space="preserve">liche Arzt hat das </w:t>
      </w:r>
      <w:r w:rsidR="006651B6">
        <w:t>„</w:t>
      </w:r>
      <w:r w:rsidRPr="004D00EC">
        <w:t>Kraut gegen den Tod</w:t>
      </w:r>
      <w:r w:rsidR="006651B6">
        <w:t>“</w:t>
      </w:r>
      <w:r w:rsidRPr="004D00EC">
        <w:t xml:space="preserve">. Dieses </w:t>
      </w:r>
      <w:r w:rsidR="006651B6">
        <w:t>„</w:t>
      </w:r>
      <w:r w:rsidRPr="004D00EC">
        <w:t>Kraut gegen den Tod</w:t>
      </w:r>
      <w:r w:rsidR="006651B6">
        <w:t>“</w:t>
      </w:r>
      <w:r w:rsidRPr="004D00EC">
        <w:t>, das die Medizin noch immer nicht gefunden hat,</w:t>
      </w:r>
      <w:r w:rsidR="007563F1">
        <w:t xml:space="preserve"> ja gar nicht finden kann,</w:t>
      </w:r>
      <w:r w:rsidR="006D2B5E">
        <w:t xml:space="preserve"> ist Jesu Sterben für uns,</w:t>
      </w:r>
      <w:r w:rsidRPr="004D00EC">
        <w:t xml:space="preserve"> denn in der Auferstehung </w:t>
      </w:r>
      <w:r w:rsidR="006D2B5E" w:rsidRPr="004D00EC">
        <w:t>über</w:t>
      </w:r>
      <w:r w:rsidR="007563F1">
        <w:softHyphen/>
      </w:r>
      <w:r w:rsidR="006D2B5E" w:rsidRPr="004D00EC">
        <w:t>windet</w:t>
      </w:r>
      <w:r w:rsidR="006D2B5E">
        <w:t xml:space="preserve"> E</w:t>
      </w:r>
      <w:r w:rsidR="006D2B5E" w:rsidRPr="009B036E">
        <w:rPr>
          <w:sz w:val="18"/>
          <w:szCs w:val="18"/>
        </w:rPr>
        <w:t>R</w:t>
      </w:r>
      <w:r w:rsidR="006D2B5E" w:rsidRPr="004D00EC">
        <w:t xml:space="preserve"> </w:t>
      </w:r>
      <w:r w:rsidRPr="004D00EC">
        <w:t xml:space="preserve">den leiblichen Tod. So </w:t>
      </w:r>
      <w:r w:rsidR="009B036E" w:rsidRPr="004D00EC">
        <w:t>grenzt</w:t>
      </w:r>
      <w:r w:rsidR="009B036E">
        <w:t xml:space="preserve"> </w:t>
      </w:r>
      <w:r w:rsidRPr="004D00EC">
        <w:t>d</w:t>
      </w:r>
      <w:r w:rsidR="009B036E">
        <w:t>i</w:t>
      </w:r>
      <w:r w:rsidRPr="004D00EC">
        <w:t>e biblische Betrachtung d</w:t>
      </w:r>
      <w:r w:rsidR="009B036E">
        <w:t>i</w:t>
      </w:r>
      <w:r w:rsidRPr="004D00EC">
        <w:t xml:space="preserve">e </w:t>
      </w:r>
      <w:r w:rsidR="006651B6">
        <w:t>M</w:t>
      </w:r>
      <w:r w:rsidRPr="004D00EC">
        <w:t>edizine</w:t>
      </w:r>
      <w:r w:rsidR="006651B6">
        <w:t>r</w:t>
      </w:r>
      <w:r w:rsidRPr="004D00EC">
        <w:t xml:space="preserve"> auf einen kleinen Bereich ein. Dieser ist umgeben</w:t>
      </w:r>
      <w:r w:rsidR="006D2B5E">
        <w:t xml:space="preserve"> und getragen</w:t>
      </w:r>
      <w:r w:rsidRPr="004D00EC">
        <w:t xml:space="preserve"> vom Wirken des göttlichen Arztes. Dabei betrifft das Wirken Gottes nicht nur das Jenseits oder das Leben nach dem Tod. Längst wissen wir, da</w:t>
      </w:r>
      <w:r>
        <w:t>ss</w:t>
      </w:r>
      <w:r w:rsidRPr="004D00EC">
        <w:t xml:space="preserve"> im Bereich der Seele und der Seelsorge die Grundlagen oder auch Fehlerquellen für eine umfassende Gesundheit des Menschen liegen. </w:t>
      </w:r>
    </w:p>
    <w:p w:rsidR="007563F1" w:rsidRDefault="004D00EC" w:rsidP="004D00EC">
      <w:pPr>
        <w:jc w:val="both"/>
      </w:pPr>
      <w:r w:rsidRPr="004D00EC">
        <w:t xml:space="preserve">Freilich laufen auf diesem Feld im </w:t>
      </w:r>
      <w:r w:rsidR="001B2344">
        <w:t>Moment</w:t>
      </w:r>
      <w:bookmarkStart w:id="0" w:name="_GoBack"/>
      <w:bookmarkEnd w:id="0"/>
      <w:r w:rsidRPr="004D00EC">
        <w:t xml:space="preserve"> die Esoterik und mancherlei asiatische Ganzheitsmystik dem Christentum anscheinend den Rang ab. Quacksalberei ist so alt wie die Medizin, und die Pseudo-Religion so alt wie Religion selbst. Esoterik wird immer dann frech und munter, wenn im Kernbereich der Religion Gott </w:t>
      </w:r>
      <w:r w:rsidR="009B036E">
        <w:t>allein</w:t>
      </w:r>
      <w:r w:rsidRPr="004D00EC">
        <w:t xml:space="preserve"> </w:t>
      </w:r>
      <w:r w:rsidR="006651B6">
        <w:t>auf</w:t>
      </w:r>
      <w:r w:rsidRPr="004D00EC">
        <w:t xml:space="preserve"> das Jenseits </w:t>
      </w:r>
      <w:r w:rsidR="006651B6">
        <w:t>eingegrenzt wird</w:t>
      </w:r>
      <w:r w:rsidRPr="004D00EC">
        <w:t>.</w:t>
      </w:r>
      <w:r w:rsidR="007563F1">
        <w:t xml:space="preserve"> Deshalb </w:t>
      </w:r>
      <w:r w:rsidR="009B036E">
        <w:t>wollen</w:t>
      </w:r>
      <w:r w:rsidR="007563F1">
        <w:t xml:space="preserve"> alle totalitären Systeme genau das schaffen.</w:t>
      </w:r>
      <w:r w:rsidRPr="004D00EC">
        <w:t xml:space="preserve"> </w:t>
      </w:r>
    </w:p>
    <w:p w:rsidR="009B036E" w:rsidRPr="009B036E" w:rsidRDefault="009B036E" w:rsidP="004D00EC">
      <w:pPr>
        <w:jc w:val="both"/>
        <w:rPr>
          <w:sz w:val="4"/>
          <w:szCs w:val="4"/>
        </w:rPr>
      </w:pPr>
    </w:p>
    <w:p w:rsidR="006651B6" w:rsidRDefault="004D00EC" w:rsidP="004D00EC">
      <w:pPr>
        <w:jc w:val="both"/>
      </w:pPr>
      <w:r w:rsidRPr="004D00EC">
        <w:t xml:space="preserve">Als man noch etwas von Wallfahrten und dem Segen über Menschen, Vieh und Felder hielt, waren Ärzte nicht überflüssig, aber es gab einen humanen göttlichen Rahmen für ihr Tun und dessen unübersehbare Grenzen. </w:t>
      </w:r>
    </w:p>
    <w:p w:rsidR="004D00EC" w:rsidRPr="004D00EC" w:rsidRDefault="006651B6" w:rsidP="004D00EC">
      <w:pPr>
        <w:jc w:val="both"/>
      </w:pPr>
      <w:r>
        <w:t>W</w:t>
      </w:r>
      <w:r w:rsidR="004D00EC" w:rsidRPr="004D00EC">
        <w:t xml:space="preserve">ir sollten nicht vergessen, wie weit die Krankenpflege den Antoniter schon war: Die tägliche Betrachtung des Gekreuzigten </w:t>
      </w:r>
      <w:r w:rsidR="006D2B5E">
        <w:t>–</w:t>
      </w:r>
      <w:r w:rsidR="004D00EC" w:rsidRPr="004D00EC">
        <w:t xml:space="preserve"> z</w:t>
      </w:r>
      <w:r w:rsidR="00F603A1">
        <w:t>.</w:t>
      </w:r>
      <w:r w:rsidR="004D00EC" w:rsidRPr="004D00EC">
        <w:t>B</w:t>
      </w:r>
      <w:r w:rsidR="00F603A1">
        <w:t>.</w:t>
      </w:r>
      <w:r w:rsidR="004D00EC" w:rsidRPr="004D00EC">
        <w:t xml:space="preserve"> de</w:t>
      </w:r>
      <w:r w:rsidR="007D0553">
        <w:t>r</w:t>
      </w:r>
      <w:r w:rsidR="004D00EC" w:rsidRPr="004D00EC">
        <w:t xml:space="preserve"> Isenheimer Altar </w:t>
      </w:r>
      <w:r w:rsidR="006D2B5E">
        <w:t>–</w:t>
      </w:r>
      <w:r w:rsidR="004D00EC" w:rsidRPr="004D00EC">
        <w:t xml:space="preserve"> war Teil ihrer Therapie.</w:t>
      </w:r>
    </w:p>
    <w:p w:rsidR="004D00EC" w:rsidRPr="004D00EC" w:rsidRDefault="004D00EC" w:rsidP="004D00EC">
      <w:pPr>
        <w:jc w:val="both"/>
      </w:pPr>
      <w:r w:rsidRPr="004D00EC">
        <w:t xml:space="preserve">Gottes Handeln an uns, das sich auch in unserer Berufung zeigt, ist Barmherzigkeit, denn </w:t>
      </w:r>
      <w:r w:rsidR="009B036E">
        <w:t>E</w:t>
      </w:r>
      <w:r w:rsidR="009B036E" w:rsidRPr="009B036E">
        <w:rPr>
          <w:sz w:val="18"/>
          <w:szCs w:val="18"/>
        </w:rPr>
        <w:t>R</w:t>
      </w:r>
      <w:r w:rsidRPr="004D00EC">
        <w:t xml:space="preserve"> ermöglicht den Weg zum Leben.</w:t>
      </w:r>
      <w:r w:rsidR="006651B6">
        <w:t xml:space="preserve"> </w:t>
      </w:r>
      <w:r w:rsidR="009B036E">
        <w:tab/>
      </w:r>
      <w:r w:rsidR="009B036E">
        <w:tab/>
        <w:t>Amen.</w:t>
      </w:r>
    </w:p>
    <w:sectPr w:rsidR="004D00EC" w:rsidRPr="004D00EC" w:rsidSect="00BA5F5F">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69B" w:rsidRDefault="00C9569B">
      <w:r>
        <w:separator/>
      </w:r>
    </w:p>
  </w:endnote>
  <w:endnote w:type="continuationSeparator" w:id="0">
    <w:p w:rsidR="00C9569B" w:rsidRDefault="00C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6A" w:rsidRDefault="00043E6A" w:rsidP="00137B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43E6A" w:rsidRDefault="00043E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6A" w:rsidRPr="004D00EC" w:rsidRDefault="00043E6A" w:rsidP="00137B00">
    <w:pPr>
      <w:pStyle w:val="Fuzeile"/>
      <w:framePr w:wrap="around" w:vAnchor="text" w:hAnchor="margin" w:xAlign="center" w:y="1"/>
      <w:rPr>
        <w:rStyle w:val="Seitenzahl"/>
        <w:sz w:val="20"/>
        <w:szCs w:val="20"/>
      </w:rPr>
    </w:pPr>
    <w:r w:rsidRPr="004D00EC">
      <w:rPr>
        <w:rStyle w:val="Seitenzahl"/>
        <w:sz w:val="20"/>
        <w:szCs w:val="20"/>
      </w:rPr>
      <w:fldChar w:fldCharType="begin"/>
    </w:r>
    <w:r w:rsidRPr="004D00EC">
      <w:rPr>
        <w:rStyle w:val="Seitenzahl"/>
        <w:sz w:val="20"/>
        <w:szCs w:val="20"/>
      </w:rPr>
      <w:instrText xml:space="preserve">PAGE  </w:instrText>
    </w:r>
    <w:r w:rsidRPr="004D00EC">
      <w:rPr>
        <w:rStyle w:val="Seitenzahl"/>
        <w:sz w:val="20"/>
        <w:szCs w:val="20"/>
      </w:rPr>
      <w:fldChar w:fldCharType="separate"/>
    </w:r>
    <w:r w:rsidR="007563F1">
      <w:rPr>
        <w:rStyle w:val="Seitenzahl"/>
        <w:noProof/>
        <w:sz w:val="20"/>
        <w:szCs w:val="20"/>
      </w:rPr>
      <w:t>1</w:t>
    </w:r>
    <w:r w:rsidRPr="004D00EC">
      <w:rPr>
        <w:rStyle w:val="Seitenzahl"/>
        <w:sz w:val="20"/>
        <w:szCs w:val="20"/>
      </w:rPr>
      <w:fldChar w:fldCharType="end"/>
    </w:r>
  </w:p>
  <w:p w:rsidR="00043E6A" w:rsidRPr="004D00EC" w:rsidRDefault="00043E6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69B" w:rsidRDefault="00C9569B">
      <w:r>
        <w:separator/>
      </w:r>
    </w:p>
  </w:footnote>
  <w:footnote w:type="continuationSeparator" w:id="0">
    <w:p w:rsidR="00C9569B" w:rsidRDefault="00C9569B">
      <w:r>
        <w:continuationSeparator/>
      </w:r>
    </w:p>
  </w:footnote>
  <w:footnote w:id="1">
    <w:p w:rsidR="00334287" w:rsidRPr="00334287" w:rsidRDefault="00334287">
      <w:pPr>
        <w:pStyle w:val="Funotentext"/>
        <w:rPr>
          <w:sz w:val="16"/>
          <w:szCs w:val="16"/>
        </w:rPr>
      </w:pPr>
      <w:r w:rsidRPr="00334287">
        <w:rPr>
          <w:rStyle w:val="Funotenzeichen"/>
          <w:sz w:val="16"/>
          <w:szCs w:val="16"/>
        </w:rPr>
        <w:footnoteRef/>
      </w:r>
      <w:r w:rsidRPr="00334287">
        <w:rPr>
          <w:sz w:val="16"/>
          <w:szCs w:val="16"/>
        </w:rPr>
        <w:t xml:space="preserve"> Das Neue Testament und frühchristliche Schriften, übersetzt und kommentiert von Klaus Berger und Christiane Nord, Insel-Verlag </w:t>
      </w:r>
      <w:r w:rsidRPr="00334287">
        <w:rPr>
          <w:sz w:val="16"/>
          <w:szCs w:val="16"/>
          <w:vertAlign w:val="superscript"/>
        </w:rPr>
        <w:t>6</w:t>
      </w:r>
      <w:r w:rsidRPr="00334287">
        <w:rPr>
          <w:sz w:val="16"/>
          <w:szCs w:val="16"/>
        </w:rPr>
        <w:t xml:space="preserve"> 2003, Seite 242</w:t>
      </w:r>
    </w:p>
  </w:footnote>
  <w:footnote w:id="2">
    <w:p w:rsidR="00FB71D0" w:rsidRPr="00334287" w:rsidRDefault="00FB71D0">
      <w:pPr>
        <w:pStyle w:val="Funotentext"/>
        <w:rPr>
          <w:sz w:val="16"/>
          <w:szCs w:val="16"/>
        </w:rPr>
      </w:pPr>
      <w:r w:rsidRPr="00334287">
        <w:rPr>
          <w:rStyle w:val="Funotenzeichen"/>
          <w:sz w:val="16"/>
          <w:szCs w:val="16"/>
        </w:rPr>
        <w:footnoteRef/>
      </w:r>
      <w:r w:rsidRPr="00334287">
        <w:rPr>
          <w:sz w:val="16"/>
          <w:szCs w:val="16"/>
        </w:rPr>
        <w:t xml:space="preserve"> </w:t>
      </w:r>
      <w:r w:rsidR="00F603A1" w:rsidRPr="00334287">
        <w:rPr>
          <w:sz w:val="16"/>
          <w:szCs w:val="16"/>
        </w:rPr>
        <w:t>vgl.</w:t>
      </w:r>
      <w:r w:rsidR="009B036E" w:rsidRPr="00334287">
        <w:rPr>
          <w:sz w:val="16"/>
          <w:szCs w:val="16"/>
        </w:rPr>
        <w:t xml:space="preserve"> hier und unten:</w:t>
      </w:r>
      <w:r w:rsidR="00F603A1" w:rsidRPr="00334287">
        <w:rPr>
          <w:sz w:val="16"/>
          <w:szCs w:val="16"/>
        </w:rPr>
        <w:t xml:space="preserve"> M. </w:t>
      </w:r>
      <w:proofErr w:type="spellStart"/>
      <w:r w:rsidR="00F603A1" w:rsidRPr="00334287">
        <w:rPr>
          <w:sz w:val="16"/>
          <w:szCs w:val="16"/>
        </w:rPr>
        <w:t>Lütz</w:t>
      </w:r>
      <w:proofErr w:type="spellEnd"/>
      <w:r w:rsidR="00F603A1" w:rsidRPr="00334287">
        <w:rPr>
          <w:sz w:val="16"/>
          <w:szCs w:val="16"/>
        </w:rPr>
        <w:t>, Lebenslust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6A" w:rsidRPr="004D00EC" w:rsidRDefault="00043E6A">
    <w:pPr>
      <w:pStyle w:val="Kopfzeile"/>
      <w:rPr>
        <w:sz w:val="16"/>
        <w:szCs w:val="16"/>
      </w:rPr>
    </w:pPr>
    <w:r>
      <w:rPr>
        <w:sz w:val="16"/>
        <w:szCs w:val="16"/>
      </w:rPr>
      <w:t xml:space="preserve">10. Sonntag – A – </w:t>
    </w:r>
    <w:r w:rsidR="00BA5F5F">
      <w:rPr>
        <w:sz w:val="16"/>
        <w:szCs w:val="16"/>
      </w:rPr>
      <w:t>23</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EC"/>
    <w:rsid w:val="00043E6A"/>
    <w:rsid w:val="00137B00"/>
    <w:rsid w:val="001713B8"/>
    <w:rsid w:val="00195CC9"/>
    <w:rsid w:val="001B2344"/>
    <w:rsid w:val="001E40FA"/>
    <w:rsid w:val="00267726"/>
    <w:rsid w:val="00273CF1"/>
    <w:rsid w:val="002C13FC"/>
    <w:rsid w:val="00334287"/>
    <w:rsid w:val="003504DD"/>
    <w:rsid w:val="00491C82"/>
    <w:rsid w:val="004D00EC"/>
    <w:rsid w:val="00600FA7"/>
    <w:rsid w:val="0066452D"/>
    <w:rsid w:val="006651B6"/>
    <w:rsid w:val="006D2B5E"/>
    <w:rsid w:val="00743577"/>
    <w:rsid w:val="007563F1"/>
    <w:rsid w:val="007D0553"/>
    <w:rsid w:val="008A5AE0"/>
    <w:rsid w:val="009B036E"/>
    <w:rsid w:val="00A22EB5"/>
    <w:rsid w:val="00AB423A"/>
    <w:rsid w:val="00BA5F5F"/>
    <w:rsid w:val="00BE4310"/>
    <w:rsid w:val="00C9569B"/>
    <w:rsid w:val="00DB61AF"/>
    <w:rsid w:val="00ED79B3"/>
    <w:rsid w:val="00F603A1"/>
    <w:rsid w:val="00FB33C7"/>
    <w:rsid w:val="00FB7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9CF02"/>
  <w15:chartTrackingRefBased/>
  <w15:docId w15:val="{5A07741B-4B4E-4FBB-87ED-2D4981DA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D00EC"/>
    <w:pPr>
      <w:tabs>
        <w:tab w:val="center" w:pos="4536"/>
        <w:tab w:val="right" w:pos="9072"/>
      </w:tabs>
    </w:pPr>
  </w:style>
  <w:style w:type="paragraph" w:styleId="Fuzeile">
    <w:name w:val="footer"/>
    <w:basedOn w:val="Standard"/>
    <w:rsid w:val="004D00EC"/>
    <w:pPr>
      <w:tabs>
        <w:tab w:val="center" w:pos="4536"/>
        <w:tab w:val="right" w:pos="9072"/>
      </w:tabs>
    </w:pPr>
  </w:style>
  <w:style w:type="character" w:styleId="Seitenzahl">
    <w:name w:val="page number"/>
    <w:basedOn w:val="Absatz-Standardschriftart"/>
    <w:rsid w:val="004D00EC"/>
  </w:style>
  <w:style w:type="paragraph" w:styleId="Funotentext">
    <w:name w:val="footnote text"/>
    <w:basedOn w:val="Standard"/>
    <w:semiHidden/>
    <w:rsid w:val="00FB71D0"/>
    <w:rPr>
      <w:sz w:val="20"/>
      <w:szCs w:val="20"/>
    </w:rPr>
  </w:style>
  <w:style w:type="character" w:styleId="Funotenzeichen">
    <w:name w:val="footnote reference"/>
    <w:basedOn w:val="Absatz-Standardschriftart"/>
    <w:semiHidden/>
    <w:rsid w:val="00FB7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E9D0-6DB5-44C0-AC8E-BCF57CE2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Das Thema der heutigen Texte ist: Barmherzigkeit</vt:lpstr>
    </vt:vector>
  </TitlesOfParts>
  <Company>Arbeitszimmer</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Thema der heutigen Texte ist: Barmherzigkeit</dc:title>
  <dc:subject/>
  <dc:creator>Armin</dc:creator>
  <cp:keywords/>
  <dc:description/>
  <cp:lastModifiedBy>Armin Kögler</cp:lastModifiedBy>
  <cp:revision>8</cp:revision>
  <dcterms:created xsi:type="dcterms:W3CDTF">2023-06-01T07:28:00Z</dcterms:created>
  <dcterms:modified xsi:type="dcterms:W3CDTF">2023-06-09T14:43:00Z</dcterms:modified>
</cp:coreProperties>
</file>