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206" w:rsidRDefault="00E57D99" w:rsidP="00581F78">
      <w:pPr>
        <w:jc w:val="both"/>
      </w:pPr>
      <w:r>
        <w:t xml:space="preserve">Liebe Gemeinde! </w:t>
      </w:r>
      <w:r w:rsidR="00581F78" w:rsidRPr="00581F78">
        <w:t>Das Buch Jesaja</w:t>
      </w:r>
      <w:r w:rsidR="00ED536E">
        <w:rPr>
          <w:rStyle w:val="Funotenzeichen"/>
        </w:rPr>
        <w:footnoteReference w:id="1"/>
      </w:r>
      <w:r w:rsidR="007348B1">
        <w:t xml:space="preserve"> –</w:t>
      </w:r>
      <w:r w:rsidR="00581F78" w:rsidRPr="00581F78">
        <w:t xml:space="preserve"> </w:t>
      </w:r>
      <w:r w:rsidR="007348B1" w:rsidRPr="007348B1">
        <w:rPr>
          <w:i/>
        </w:rPr>
        <w:t>erste Lesung</w:t>
      </w:r>
      <w:r w:rsidR="007348B1">
        <w:t xml:space="preserve"> –</w:t>
      </w:r>
      <w:r w:rsidR="00581F78" w:rsidRPr="00581F78">
        <w:t xml:space="preserve"> entstand </w:t>
      </w:r>
      <w:r w:rsidR="0086779A">
        <w:t>über</w:t>
      </w:r>
      <w:r w:rsidR="00581F78" w:rsidRPr="00581F78">
        <w:t xml:space="preserve"> eine</w:t>
      </w:r>
      <w:r w:rsidR="0086779A">
        <w:t>n</w:t>
      </w:r>
      <w:r w:rsidR="00581F78" w:rsidRPr="00581F78">
        <w:t xml:space="preserve"> </w:t>
      </w:r>
      <w:r w:rsidR="00FD5525">
        <w:t xml:space="preserve">längeren </w:t>
      </w:r>
      <w:r w:rsidR="00581F78" w:rsidRPr="00581F78">
        <w:t>Zeitraum</w:t>
      </w:r>
      <w:r w:rsidR="00FD5525">
        <w:t xml:space="preserve"> von etwa 3</w:t>
      </w:r>
      <w:r w:rsidR="00B42D42">
        <w:t>0</w:t>
      </w:r>
      <w:r w:rsidR="00FD5525">
        <w:t>0 Jahren</w:t>
      </w:r>
      <w:r w:rsidR="00581F78" w:rsidRPr="00581F78">
        <w:t xml:space="preserve">. </w:t>
      </w:r>
    </w:p>
    <w:p w:rsidR="001E28CD" w:rsidRDefault="00581F78" w:rsidP="00581F78">
      <w:pPr>
        <w:jc w:val="both"/>
      </w:pPr>
      <w:r w:rsidRPr="00581F78">
        <w:t xml:space="preserve">Der </w:t>
      </w:r>
      <w:r w:rsidRPr="00272206">
        <w:rPr>
          <w:u w:val="single"/>
        </w:rPr>
        <w:t>erste Jesaja</w:t>
      </w:r>
      <w:r w:rsidRPr="00581F78">
        <w:t xml:space="preserve"> erlebt seine Berufung im </w:t>
      </w:r>
      <w:r w:rsidRPr="00416B6F">
        <w:t>Todesjahr</w:t>
      </w:r>
      <w:r w:rsidRPr="00581F78">
        <w:t xml:space="preserve"> des Königs Usija</w:t>
      </w:r>
      <w:r w:rsidR="00ED536E" w:rsidRPr="00ED536E">
        <w:rPr>
          <w:vertAlign w:val="superscript"/>
        </w:rPr>
        <w:t xml:space="preserve"> (Jes 6,1-13)</w:t>
      </w:r>
      <w:r w:rsidR="00ED536E">
        <w:t xml:space="preserve"> </w:t>
      </w:r>
      <w:r w:rsidRPr="00581F78">
        <w:t>739 v.Chr. und</w:t>
      </w:r>
      <w:r>
        <w:t xml:space="preserve"> </w:t>
      </w:r>
      <w:r w:rsidR="00ED536E">
        <w:t>starb</w:t>
      </w:r>
      <w:r>
        <w:t xml:space="preserve"> </w:t>
      </w:r>
      <w:r w:rsidR="00416B6F">
        <w:t>wohl</w:t>
      </w:r>
      <w:r w:rsidR="00BE705A">
        <w:t xml:space="preserve"> um</w:t>
      </w:r>
      <w:r>
        <w:t xml:space="preserve"> 701.</w:t>
      </w:r>
      <w:r w:rsidRPr="00581F78">
        <w:t xml:space="preserve"> Von ihm stammen </w:t>
      </w:r>
      <w:r>
        <w:t>die ersten 39</w:t>
      </w:r>
      <w:r w:rsidRPr="00581F78">
        <w:t xml:space="preserve"> Kapitel</w:t>
      </w:r>
      <w:r w:rsidR="00ED536E">
        <w:t xml:space="preserve"> des </w:t>
      </w:r>
      <w:r w:rsidR="00BE705A">
        <w:t>B</w:t>
      </w:r>
      <w:r w:rsidR="00ED536E">
        <w:t>uches</w:t>
      </w:r>
      <w:r w:rsidRPr="00581F78">
        <w:t xml:space="preserve">. </w:t>
      </w:r>
      <w:r w:rsidR="00263B9A">
        <w:t xml:space="preserve">722 eroberte Assur das Nordreich und führte die Bevölkerung weg. </w:t>
      </w:r>
      <w:r w:rsidRPr="00581F78">
        <w:t xml:space="preserve">701 v.Chr. beginnt der </w:t>
      </w:r>
      <w:r w:rsidR="00B53F2E">
        <w:t>Krieg</w:t>
      </w:r>
      <w:r w:rsidR="00FD5525">
        <w:t>,</w:t>
      </w:r>
      <w:r>
        <w:t xml:space="preserve"> de</w:t>
      </w:r>
      <w:r w:rsidR="00FE397D">
        <w:t>n König</w:t>
      </w:r>
      <w:r>
        <w:t xml:space="preserve"> San</w:t>
      </w:r>
      <w:r w:rsidR="006157C9">
        <w:softHyphen/>
      </w:r>
      <w:r>
        <w:t>herib von Assur</w:t>
      </w:r>
      <w:r w:rsidR="00B53F2E">
        <w:t xml:space="preserve"> gegen Ägypten un</w:t>
      </w:r>
      <w:r w:rsidR="001E28CD">
        <w:t>d</w:t>
      </w:r>
      <w:r w:rsidR="00B53F2E">
        <w:t xml:space="preserve"> </w:t>
      </w:r>
      <w:r w:rsidR="001E28CD">
        <w:t>dessen</w:t>
      </w:r>
      <w:r w:rsidR="00B53F2E">
        <w:t xml:space="preserve"> Verbündete</w:t>
      </w:r>
      <w:r w:rsidR="00FE397D">
        <w:t xml:space="preserve"> führt</w:t>
      </w:r>
      <w:r w:rsidR="00B53F2E">
        <w:t xml:space="preserve">. Obwohl nicht mit Ägypten </w:t>
      </w:r>
      <w:r w:rsidR="00263B9A">
        <w:t xml:space="preserve">verbündet </w:t>
      </w:r>
      <w:r w:rsidR="00B53F2E">
        <w:t>wird das Südreich</w:t>
      </w:r>
      <w:r w:rsidR="00263B9A">
        <w:t>,</w:t>
      </w:r>
      <w:r w:rsidR="00B53F2E">
        <w:t xml:space="preserve"> Juda</w:t>
      </w:r>
      <w:r w:rsidR="00263B9A">
        <w:t>,</w:t>
      </w:r>
      <w:r w:rsidR="00B53F2E">
        <w:t xml:space="preserve"> </w:t>
      </w:r>
      <w:r w:rsidR="001E28CD">
        <w:t xml:space="preserve">von Sanherib </w:t>
      </w:r>
      <w:r w:rsidR="00B53F2E">
        <w:t>erobert und König Hiskija tributpflichtig</w:t>
      </w:r>
      <w:r w:rsidR="001E28CD">
        <w:t xml:space="preserve"> gemacht</w:t>
      </w:r>
      <w:r w:rsidR="00B53F2E">
        <w:t xml:space="preserve">. </w:t>
      </w:r>
    </w:p>
    <w:p w:rsidR="001E28CD" w:rsidRDefault="00581F78" w:rsidP="00581F78">
      <w:pPr>
        <w:jc w:val="both"/>
      </w:pPr>
      <w:r w:rsidRPr="00581F78">
        <w:t xml:space="preserve">Der Verfasser von Jes 40 </w:t>
      </w:r>
      <w:r>
        <w:t>bis</w:t>
      </w:r>
      <w:r w:rsidRPr="00581F78">
        <w:t xml:space="preserve"> 55 ist unbekannt und wird allgemein Deuterojesaja</w:t>
      </w:r>
      <w:r w:rsidR="007348B1">
        <w:t>,</w:t>
      </w:r>
      <w:r w:rsidRPr="00581F78">
        <w:t xml:space="preserve"> </w:t>
      </w:r>
      <w:r w:rsidRPr="00272206">
        <w:rPr>
          <w:u w:val="single"/>
        </w:rPr>
        <w:t>zweiter Jesaja</w:t>
      </w:r>
      <w:r w:rsidRPr="00581F78">
        <w:t xml:space="preserve"> genannt.</w:t>
      </w:r>
      <w:r w:rsidR="00ED536E">
        <w:t xml:space="preserve"> Sein Wirken fällt in die Zeit des babylonischen Exils</w:t>
      </w:r>
      <w:r w:rsidR="007348B1">
        <w:t>,</w:t>
      </w:r>
      <w:r w:rsidR="00FA7BDC">
        <w:t xml:space="preserve"> </w:t>
      </w:r>
      <w:r w:rsidR="00B53F2E">
        <w:t>597 bis 538 v.Chr.</w:t>
      </w:r>
      <w:r w:rsidR="00ED536E">
        <w:t xml:space="preserve"> </w:t>
      </w:r>
      <w:r w:rsidR="00146131">
        <w:t xml:space="preserve">Er tritt nach dem Propheten Jeremia auf und ist Zeitgenosse </w:t>
      </w:r>
      <w:r w:rsidR="00C83B42">
        <w:t>von</w:t>
      </w:r>
      <w:r w:rsidR="00146131">
        <w:t xml:space="preserve"> Ezechiel</w:t>
      </w:r>
      <w:r w:rsidR="007C012F">
        <w:t>, der in Babylon wirkt</w:t>
      </w:r>
      <w:r w:rsidR="00146131">
        <w:t>.</w:t>
      </w:r>
    </w:p>
    <w:p w:rsidR="00581F78" w:rsidRPr="00581F78" w:rsidRDefault="00ED536E" w:rsidP="00581F78">
      <w:pPr>
        <w:jc w:val="both"/>
      </w:pPr>
      <w:r>
        <w:t xml:space="preserve">Die Kapitel 56 bis 66 sind dem </w:t>
      </w:r>
      <w:r w:rsidRPr="00272206">
        <w:rPr>
          <w:u w:val="single"/>
        </w:rPr>
        <w:t>dritten Jesaja</w:t>
      </w:r>
      <w:r>
        <w:t xml:space="preserve"> zugeordnet. Der </w:t>
      </w:r>
      <w:r w:rsidRPr="00581F78">
        <w:t>Tritojesaja</w:t>
      </w:r>
      <w:r>
        <w:t xml:space="preserve"> wirkt in der Zeit nach dem babylonischen Exil</w:t>
      </w:r>
      <w:r w:rsidR="00A822DE">
        <w:t>, der Zeit der Wiederbesiedlung Jerusa</w:t>
      </w:r>
      <w:r w:rsidR="001E28CD">
        <w:t>lems.</w:t>
      </w:r>
      <w:r w:rsidR="00146131">
        <w:t xml:space="preserve"> Die Bücher Esra und Nehemia</w:t>
      </w:r>
      <w:r w:rsidR="000A4F1D">
        <w:rPr>
          <w:vertAlign w:val="superscript"/>
        </w:rPr>
        <w:t xml:space="preserve"> (ca. 440 v.Chr.)</w:t>
      </w:r>
      <w:r w:rsidR="00146131">
        <w:t xml:space="preserve"> berichten </w:t>
      </w:r>
      <w:r w:rsidR="00263B9A">
        <w:t>über</w:t>
      </w:r>
      <w:r w:rsidR="00146131">
        <w:t xml:space="preserve"> d</w:t>
      </w:r>
      <w:r w:rsidR="00263B9A">
        <w:t>ie Probleme</w:t>
      </w:r>
      <w:r w:rsidR="00146131">
        <w:t xml:space="preserve"> </w:t>
      </w:r>
      <w:r w:rsidR="00263B9A">
        <w:t>beim</w:t>
      </w:r>
      <w:r w:rsidR="00146131">
        <w:t xml:space="preserve"> Wiederaufbau </w:t>
      </w:r>
      <w:r w:rsidR="00FA7BDC">
        <w:t>der Stadt</w:t>
      </w:r>
      <w:r w:rsidR="00146131">
        <w:t>.</w:t>
      </w:r>
      <w:r w:rsidR="00FA7BDC">
        <w:t xml:space="preserve"> Sie sind </w:t>
      </w:r>
      <w:r w:rsidR="00BE705A">
        <w:t xml:space="preserve">seine </w:t>
      </w:r>
      <w:r w:rsidR="00FA7BDC">
        <w:t>Zeitgenossen.</w:t>
      </w:r>
    </w:p>
    <w:p w:rsidR="00C83B42" w:rsidRPr="00C83B42" w:rsidRDefault="00C83B42" w:rsidP="00581F78">
      <w:pPr>
        <w:jc w:val="both"/>
        <w:rPr>
          <w:sz w:val="4"/>
          <w:szCs w:val="4"/>
        </w:rPr>
      </w:pPr>
    </w:p>
    <w:p w:rsidR="00BE705A" w:rsidRDefault="00581F78" w:rsidP="00581F78">
      <w:pPr>
        <w:jc w:val="both"/>
      </w:pPr>
      <w:r w:rsidRPr="00581F78">
        <w:t xml:space="preserve">Als ich mir die </w:t>
      </w:r>
      <w:r w:rsidRPr="001E28CD">
        <w:rPr>
          <w:i/>
        </w:rPr>
        <w:t>erste Lesung</w:t>
      </w:r>
      <w:r w:rsidRPr="00581F78">
        <w:t xml:space="preserve"> durchlas, wurde ich an die</w:t>
      </w:r>
      <w:r>
        <w:t xml:space="preserve"> </w:t>
      </w:r>
      <w:r w:rsidR="00BE705A">
        <w:t>vielen Opfer von Flucht und Vertreibung</w:t>
      </w:r>
      <w:r>
        <w:t xml:space="preserve"> </w:t>
      </w:r>
      <w:r w:rsidR="00BE705A">
        <w:t>i</w:t>
      </w:r>
      <w:r w:rsidR="00C012F7">
        <w:t>n</w:t>
      </w:r>
      <w:r w:rsidR="00BE705A">
        <w:t xml:space="preserve"> </w:t>
      </w:r>
      <w:r w:rsidR="00C012F7">
        <w:t xml:space="preserve">Kleinasien und </w:t>
      </w:r>
      <w:r w:rsidR="00FD5525">
        <w:t>die Kriege, besonders den in der Ukraine</w:t>
      </w:r>
      <w:r w:rsidR="00C012F7">
        <w:t xml:space="preserve"> </w:t>
      </w:r>
      <w:r w:rsidRPr="00581F78">
        <w:t xml:space="preserve">erinnert. </w:t>
      </w:r>
      <w:r>
        <w:t>D</w:t>
      </w:r>
      <w:r w:rsidRPr="00581F78">
        <w:t xml:space="preserve">ie </w:t>
      </w:r>
      <w:r w:rsidR="00BE705A">
        <w:t>Vertriebenen</w:t>
      </w:r>
      <w:r w:rsidR="00C012F7">
        <w:t xml:space="preserve"> und Obdachlosen</w:t>
      </w:r>
      <w:r w:rsidRPr="00581F78">
        <w:t xml:space="preserve"> </w:t>
      </w:r>
      <w:r>
        <w:t>er</w:t>
      </w:r>
      <w:r w:rsidRPr="00581F78">
        <w:t>leb</w:t>
      </w:r>
      <w:r>
        <w:t>t</w:t>
      </w:r>
      <w:r w:rsidRPr="00581F78">
        <w:t>en eine ähnliche Situation wie das</w:t>
      </w:r>
      <w:r w:rsidR="00FD5525">
        <w:t xml:space="preserve"> aus dem Exil zurückkehre</w:t>
      </w:r>
      <w:r w:rsidR="00B07DA5">
        <w:t>nde</w:t>
      </w:r>
      <w:r w:rsidRPr="00581F78">
        <w:t xml:space="preserve"> Volk</w:t>
      </w:r>
      <w:r w:rsidR="00FD5525">
        <w:t xml:space="preserve"> Israel</w:t>
      </w:r>
      <w:r w:rsidRPr="00581F78">
        <w:t>, zu</w:t>
      </w:r>
      <w:r w:rsidR="001E28CD">
        <w:t xml:space="preserve"> </w:t>
      </w:r>
      <w:r w:rsidRPr="00581F78">
        <w:t xml:space="preserve">dem </w:t>
      </w:r>
      <w:r w:rsidR="00C83B42">
        <w:t>Tritoj</w:t>
      </w:r>
      <w:r w:rsidRPr="00581F78">
        <w:t>esaja im Auftrag Gottes spricht</w:t>
      </w:r>
      <w:r>
        <w:t>.</w:t>
      </w:r>
      <w:bookmarkStart w:id="0" w:name="_GoBack"/>
      <w:bookmarkEnd w:id="0"/>
    </w:p>
    <w:p w:rsidR="00155B5F" w:rsidRDefault="00BE705A" w:rsidP="00581F78">
      <w:pPr>
        <w:jc w:val="both"/>
      </w:pPr>
      <w:r>
        <w:t>Zwar</w:t>
      </w:r>
      <w:r w:rsidR="00581F78" w:rsidRPr="00581F78">
        <w:t xml:space="preserve"> ist</w:t>
      </w:r>
      <w:r>
        <w:t xml:space="preserve"> der Wiederaufbau</w:t>
      </w:r>
      <w:r w:rsidR="00581F78" w:rsidRPr="00581F78">
        <w:t xml:space="preserve"> fast abgeschlossen, der Tempel</w:t>
      </w:r>
      <w:r w:rsidR="00FA7BDC">
        <w:t xml:space="preserve"> steht</w:t>
      </w:r>
      <w:r w:rsidR="001E28CD">
        <w:t xml:space="preserve"> bereits</w:t>
      </w:r>
      <w:r w:rsidR="00581F78" w:rsidRPr="00581F78">
        <w:t xml:space="preserve">. Er wird zur Mitte der neuen Gemeinde. </w:t>
      </w:r>
      <w:r w:rsidR="00FA7BDC">
        <w:t>B</w:t>
      </w:r>
      <w:r w:rsidR="00FA7BDC" w:rsidRPr="00581F78">
        <w:t xml:space="preserve">ald </w:t>
      </w:r>
      <w:r w:rsidR="00155B5F">
        <w:t>a</w:t>
      </w:r>
      <w:r w:rsidR="00581F78" w:rsidRPr="00581F78">
        <w:t xml:space="preserve">ber </w:t>
      </w:r>
      <w:r w:rsidR="00155B5F">
        <w:t>kommt</w:t>
      </w:r>
      <w:r w:rsidR="00581F78" w:rsidRPr="00581F78">
        <w:t xml:space="preserve"> die Frage: Wo bleibt das verheißene Heil, die Herr</w:t>
      </w:r>
      <w:r w:rsidR="00155B5F">
        <w:softHyphen/>
      </w:r>
      <w:r w:rsidR="00581F78" w:rsidRPr="00581F78">
        <w:t>lich</w:t>
      </w:r>
      <w:r w:rsidR="00155B5F">
        <w:softHyphen/>
      </w:r>
      <w:r w:rsidR="00581F78" w:rsidRPr="00581F78">
        <w:t>keit des neuen Jerusalem? Was wir sehen, kann doch nicht alles sein</w:t>
      </w:r>
      <w:r w:rsidR="008C7750">
        <w:t>!</w:t>
      </w:r>
    </w:p>
    <w:p w:rsidR="00C012F7" w:rsidRDefault="00581F78" w:rsidP="00C012F7">
      <w:pPr>
        <w:jc w:val="both"/>
      </w:pPr>
      <w:r>
        <w:t>D</w:t>
      </w:r>
      <w:r w:rsidRPr="00581F78">
        <w:t>ie Menschen in Katastrophengebieten</w:t>
      </w:r>
      <w:r w:rsidR="00F63EDC">
        <w:rPr>
          <w:vertAlign w:val="superscript"/>
        </w:rPr>
        <w:t xml:space="preserve"> (</w:t>
      </w:r>
      <w:r w:rsidR="00FC4F71">
        <w:rPr>
          <w:vertAlign w:val="superscript"/>
        </w:rPr>
        <w:t xml:space="preserve">z.B. </w:t>
      </w:r>
      <w:r w:rsidR="00F63EDC">
        <w:rPr>
          <w:vertAlign w:val="superscript"/>
        </w:rPr>
        <w:t>Ahrtal)</w:t>
      </w:r>
      <w:r w:rsidRPr="00581F78">
        <w:t xml:space="preserve"> </w:t>
      </w:r>
      <w:r w:rsidR="00BE705A">
        <w:t>fragen</w:t>
      </w:r>
      <w:r w:rsidRPr="00581F78">
        <w:t xml:space="preserve"> </w:t>
      </w:r>
      <w:r>
        <w:t>auch</w:t>
      </w:r>
      <w:r w:rsidRPr="00581F78">
        <w:t xml:space="preserve">: </w:t>
      </w:r>
      <w:r w:rsidR="00A822DE">
        <w:t>„</w:t>
      </w:r>
      <w:r w:rsidRPr="00581F78">
        <w:t>Wo bleiben die</w:t>
      </w:r>
      <w:r w:rsidR="00F63EDC">
        <w:t xml:space="preserve"> uns</w:t>
      </w:r>
      <w:r w:rsidRPr="00581F78">
        <w:t xml:space="preserve"> zugesagten Hilfen? Soll dieser Tropfen auf dem heißen Stein schon alles an Hilfe sein? </w:t>
      </w:r>
      <w:r>
        <w:t>–</w:t>
      </w:r>
      <w:r w:rsidRPr="00581F78">
        <w:t xml:space="preserve"> </w:t>
      </w:r>
      <w:r w:rsidR="007C012F">
        <w:t>Erst</w:t>
      </w:r>
      <w:r w:rsidRPr="00581F78">
        <w:t xml:space="preserve"> wird </w:t>
      </w:r>
      <w:r>
        <w:t>uns</w:t>
      </w:r>
      <w:r w:rsidRPr="00581F78">
        <w:t xml:space="preserve"> viel </w:t>
      </w:r>
      <w:r>
        <w:t>–</w:t>
      </w:r>
      <w:r w:rsidR="008C7750">
        <w:t xml:space="preserve"> </w:t>
      </w:r>
      <w:r w:rsidRPr="00581F78">
        <w:t xml:space="preserve">fast alles </w:t>
      </w:r>
      <w:r w:rsidR="0016099B">
        <w:t>–</w:t>
      </w:r>
      <w:r w:rsidRPr="00581F78">
        <w:t xml:space="preserve"> versprochen, </w:t>
      </w:r>
      <w:r w:rsidR="00BE705A">
        <w:t>in vielen Ländern</w:t>
      </w:r>
      <w:r w:rsidRPr="00581F78">
        <w:t xml:space="preserve"> ist</w:t>
      </w:r>
      <w:r w:rsidR="00C83B42">
        <w:t xml:space="preserve"> ja</w:t>
      </w:r>
      <w:r w:rsidRPr="00581F78">
        <w:t xml:space="preserve"> Wahl</w:t>
      </w:r>
      <w:r w:rsidRPr="00581F78">
        <w:softHyphen/>
        <w:t xml:space="preserve">kampfzeit. Danach aber </w:t>
      </w:r>
      <w:r w:rsidR="00263B9A" w:rsidRPr="00581F78">
        <w:t xml:space="preserve">erinnern </w:t>
      </w:r>
      <w:r w:rsidRPr="00581F78">
        <w:t xml:space="preserve">sich </w:t>
      </w:r>
      <w:r w:rsidR="008C7750">
        <w:t>di</w:t>
      </w:r>
      <w:r w:rsidRPr="00581F78">
        <w:t xml:space="preserve">e Politiker </w:t>
      </w:r>
      <w:r w:rsidR="00263B9A" w:rsidRPr="00581F78">
        <w:t xml:space="preserve">gar nicht mehr </w:t>
      </w:r>
      <w:r w:rsidRPr="00581F78">
        <w:t xml:space="preserve">an </w:t>
      </w:r>
      <w:r w:rsidR="007C012F">
        <w:t>ihre</w:t>
      </w:r>
      <w:r w:rsidRPr="00581F78">
        <w:t xml:space="preserve"> Versprechen. Es w</w:t>
      </w:r>
      <w:r w:rsidR="00FD5525">
        <w:t>e</w:t>
      </w:r>
      <w:r w:rsidRPr="00581F78">
        <w:t>rd</w:t>
      </w:r>
      <w:r w:rsidR="00FD5525">
        <w:t>en</w:t>
      </w:r>
      <w:r w:rsidRPr="00581F78">
        <w:t xml:space="preserve"> bürokratische Hürden </w:t>
      </w:r>
      <w:r w:rsidR="00FD5525">
        <w:t>errichtet</w:t>
      </w:r>
      <w:r w:rsidRPr="00581F78">
        <w:t xml:space="preserve"> und viele werden um die ihnen zustehende Hilfe kämpfen müs</w:t>
      </w:r>
      <w:r w:rsidR="0016099B">
        <w:t>sen.</w:t>
      </w:r>
      <w:r w:rsidR="00A822DE">
        <w:t>“</w:t>
      </w:r>
      <w:r w:rsidR="0016099B">
        <w:t xml:space="preserve"> –</w:t>
      </w:r>
      <w:r w:rsidRPr="00581F78">
        <w:t xml:space="preserve"> </w:t>
      </w:r>
      <w:r w:rsidR="007348B1">
        <w:t>Immer</w:t>
      </w:r>
      <w:r w:rsidR="00A822DE">
        <w:t xml:space="preserve"> nach dem Mott</w:t>
      </w:r>
      <w:r w:rsidR="007348B1">
        <w:t>o</w:t>
      </w:r>
      <w:r w:rsidR="00A822DE">
        <w:t xml:space="preserve">: </w:t>
      </w:r>
      <w:r w:rsidRPr="00581F78">
        <w:t xml:space="preserve">„Jeder will ja schließlich </w:t>
      </w:r>
      <w:r w:rsidR="00C012F7">
        <w:t>et</w:t>
      </w:r>
      <w:r w:rsidRPr="00581F78">
        <w:t>was vom</w:t>
      </w:r>
      <w:r w:rsidR="00BE705A">
        <w:t xml:space="preserve"> kleiner werdenden </w:t>
      </w:r>
      <w:r w:rsidRPr="00581F78">
        <w:t>Kuchen abhaben!“</w:t>
      </w:r>
    </w:p>
    <w:p w:rsidR="00C012F7" w:rsidRPr="00581F78" w:rsidRDefault="00C012F7" w:rsidP="00C012F7">
      <w:pPr>
        <w:jc w:val="both"/>
      </w:pPr>
      <w:r w:rsidRPr="00581F78">
        <w:t>Und eine andere Frage entst</w:t>
      </w:r>
      <w:r>
        <w:t>eht</w:t>
      </w:r>
      <w:r w:rsidR="008C7750">
        <w:t xml:space="preserve"> zur</w:t>
      </w:r>
      <w:r w:rsidR="00263B9A">
        <w:t xml:space="preserve"> Z</w:t>
      </w:r>
      <w:r w:rsidR="008C7750">
        <w:t>eit des Tritojesaja</w:t>
      </w:r>
      <w:r w:rsidRPr="00581F78">
        <w:t>: Wer gehört zu</w:t>
      </w:r>
      <w:r>
        <w:t>r</w:t>
      </w:r>
      <w:r w:rsidRPr="00581F78">
        <w:t xml:space="preserve"> Gemeinde, wer darf im Tempel beten und Opfer darbringen? </w:t>
      </w:r>
      <w:r>
        <w:t>–</w:t>
      </w:r>
      <w:r w:rsidR="00FC4F71">
        <w:t xml:space="preserve"> </w:t>
      </w:r>
      <w:r w:rsidR="00FC4F71" w:rsidRPr="00581F78">
        <w:t>Gott</w:t>
      </w:r>
      <w:r w:rsidR="00FC4F71">
        <w:t>es</w:t>
      </w:r>
      <w:r w:rsidR="00FC4F71" w:rsidRPr="00581F78">
        <w:t xml:space="preserve"> </w:t>
      </w:r>
      <w:r w:rsidRPr="00581F78">
        <w:t>Ant</w:t>
      </w:r>
      <w:r w:rsidR="00FD5525">
        <w:softHyphen/>
      </w:r>
      <w:r w:rsidRPr="00581F78">
        <w:lastRenderedPageBreak/>
        <w:t>wort</w:t>
      </w:r>
      <w:r>
        <w:t>,</w:t>
      </w:r>
      <w:r w:rsidRPr="00581F78">
        <w:t xml:space="preserve"> ist klar und deutlich: Wer vor Gott </w:t>
      </w:r>
      <w:r>
        <w:t>recht</w:t>
      </w:r>
      <w:r w:rsidRPr="00581F78">
        <w:t xml:space="preserve"> </w:t>
      </w:r>
      <w:r>
        <w:t>lebt</w:t>
      </w:r>
      <w:r w:rsidRPr="00581F78">
        <w:t xml:space="preserve"> und sich zu I</w:t>
      </w:r>
      <w:r w:rsidR="008C7750" w:rsidRPr="00FD5525">
        <w:rPr>
          <w:sz w:val="18"/>
          <w:szCs w:val="18"/>
        </w:rPr>
        <w:t>HM</w:t>
      </w:r>
      <w:r w:rsidRPr="00581F78">
        <w:t xml:space="preserve"> bekennt, den soll die Gemeinde nicht abweisen.</w:t>
      </w:r>
      <w:r>
        <w:t xml:space="preserve"> – Eine Zugehörigkeit zum </w:t>
      </w:r>
      <w:r w:rsidR="008C7750">
        <w:t>Gottesv</w:t>
      </w:r>
      <w:r>
        <w:t>olk von der Geburt her wird überwunden. – Leider setzt sich dieses Denken nicht durch.</w:t>
      </w:r>
      <w:r w:rsidR="00FD5525">
        <w:t xml:space="preserve"> Ein, die anderen ausschließender Erwählungsglaube greift wieder um sich, gegen den das Buch Jona geschrieben wird.</w:t>
      </w:r>
    </w:p>
    <w:p w:rsidR="00FD5525" w:rsidRPr="00FD5525" w:rsidRDefault="00FD5525" w:rsidP="00581F78">
      <w:pPr>
        <w:jc w:val="both"/>
        <w:rPr>
          <w:sz w:val="4"/>
          <w:szCs w:val="4"/>
        </w:rPr>
      </w:pPr>
    </w:p>
    <w:p w:rsidR="00581F78" w:rsidRPr="008C7750" w:rsidRDefault="00581F78" w:rsidP="00581F78">
      <w:pPr>
        <w:jc w:val="both"/>
      </w:pPr>
      <w:r w:rsidRPr="00581F78">
        <w:t xml:space="preserve">Auch die </w:t>
      </w:r>
      <w:r w:rsidRPr="00581F78">
        <w:rPr>
          <w:i/>
        </w:rPr>
        <w:t>zweite Lesung</w:t>
      </w:r>
      <w:r w:rsidRPr="00581F78">
        <w:t xml:space="preserve"> beschäftigt sich mit der Frage: Wer gehört zum Volk Gottes? Paulus fragt: Ist etwa das Volk Israel </w:t>
      </w:r>
      <w:r w:rsidR="0016099B">
        <w:t>–</w:t>
      </w:r>
      <w:r w:rsidRPr="00581F78">
        <w:t xml:space="preserve"> sein Volk </w:t>
      </w:r>
      <w:r w:rsidR="0016099B">
        <w:t>–</w:t>
      </w:r>
      <w:r w:rsidRPr="00581F78">
        <w:t xml:space="preserve"> vom Heil des Neuen Bundes ausgeschlossen, weil nur wenige Jesus als den Messias erkannt und anerkannt haben? </w:t>
      </w:r>
      <w:r w:rsidR="008C7750">
        <w:t>Und der Apostel antwortet: Das kann nicht sein, weil „die Gnadengabe und die Berufung Gottes unwiderruflich“</w:t>
      </w:r>
      <w:r w:rsidR="008C7750">
        <w:rPr>
          <w:vertAlign w:val="superscript"/>
        </w:rPr>
        <w:t xml:space="preserve"> (Röm 11,29)</w:t>
      </w:r>
      <w:r w:rsidR="008C7750">
        <w:t xml:space="preserve"> sind. Am letzten Sonntag sagte ich in der Predigt: </w:t>
      </w:r>
      <w:r w:rsidR="008C7750" w:rsidRPr="008C7750">
        <w:rPr>
          <w:i/>
        </w:rPr>
        <w:t>Gott nimmt seinen einmal gegebenen Ruf nie zurück! Auch dann nicht, wenn einer stolpert und in die Irre geht.</w:t>
      </w:r>
      <w:r w:rsidR="008C7750">
        <w:t xml:space="preserve"> </w:t>
      </w:r>
      <w:r w:rsidR="00263B9A">
        <w:t xml:space="preserve">Heute </w:t>
      </w:r>
      <w:r w:rsidR="008C7750">
        <w:t xml:space="preserve">sagt uns </w:t>
      </w:r>
      <w:r w:rsidR="00F11BF7">
        <w:t>der Apostel Paulus</w:t>
      </w:r>
      <w:r w:rsidR="000A2ADD">
        <w:t xml:space="preserve"> genau</w:t>
      </w:r>
      <w:r w:rsidR="00F11BF7">
        <w:t xml:space="preserve"> </w:t>
      </w:r>
      <w:r w:rsidR="00263B9A">
        <w:t>das</w:t>
      </w:r>
      <w:r w:rsidR="008C7750">
        <w:t>.</w:t>
      </w:r>
    </w:p>
    <w:p w:rsidR="00581F78" w:rsidRPr="00581F78" w:rsidRDefault="00C012F7" w:rsidP="00581F78">
      <w:pPr>
        <w:jc w:val="both"/>
      </w:pPr>
      <w:r>
        <w:t>Derzeit</w:t>
      </w:r>
      <w:r w:rsidR="00146131">
        <w:t xml:space="preserve"> müssen</w:t>
      </w:r>
      <w:r>
        <w:t xml:space="preserve"> wir</w:t>
      </w:r>
      <w:r w:rsidR="00146131">
        <w:t xml:space="preserve"> uns</w:t>
      </w:r>
      <w:r w:rsidR="008C7750">
        <w:t xml:space="preserve"> aber wohl</w:t>
      </w:r>
      <w:r w:rsidR="00581F78" w:rsidRPr="00581F78">
        <w:t xml:space="preserve"> fragen: Können Menschen sich Gott ge</w:t>
      </w:r>
      <w:r w:rsidR="000A2ADD">
        <w:softHyphen/>
      </w:r>
      <w:r w:rsidR="00581F78" w:rsidRPr="00581F78">
        <w:t xml:space="preserve">genüber überhaupt so verhalten, das </w:t>
      </w:r>
      <w:r w:rsidR="008C7750">
        <w:t>Gott</w:t>
      </w:r>
      <w:r w:rsidR="00581F78" w:rsidRPr="00581F78">
        <w:t xml:space="preserve"> nicht mehr ihr Gott sein will? </w:t>
      </w:r>
      <w:r w:rsidR="00DD334B">
        <w:t xml:space="preserve">– </w:t>
      </w:r>
      <w:r w:rsidR="00581F78" w:rsidRPr="00581F78">
        <w:t xml:space="preserve">Ja! </w:t>
      </w:r>
      <w:r w:rsidR="00DD334B">
        <w:t xml:space="preserve">– </w:t>
      </w:r>
      <w:r w:rsidR="00581F78" w:rsidRPr="00581F78">
        <w:t>Wer die Ablehnung Gottes in seinem Leben konsequent d</w:t>
      </w:r>
      <w:r w:rsidR="00DD334B">
        <w:t>urchhält, den zwingt Gott nicht.</w:t>
      </w:r>
      <w:r>
        <w:t xml:space="preserve"> Es gibt keine „Allerlösung“, auch wenn P. Wrembeck SJ dies in seinem Buch „Judas der Freund“ suggeriert.</w:t>
      </w:r>
      <w:r w:rsidR="00581F78" w:rsidRPr="00581F78">
        <w:t xml:space="preserve"> </w:t>
      </w:r>
      <w:r w:rsidR="00DD334B">
        <w:t>Gott</w:t>
      </w:r>
      <w:r w:rsidR="00581F78" w:rsidRPr="00581F78">
        <w:t xml:space="preserve"> akzeptiert unsere freie Entscheidung</w:t>
      </w:r>
      <w:r w:rsidR="00DD334B">
        <w:t xml:space="preserve"> – auch dann, wenn wir uns gegen I</w:t>
      </w:r>
      <w:r w:rsidR="007348B1" w:rsidRPr="00F11BF7">
        <w:rPr>
          <w:sz w:val="18"/>
          <w:szCs w:val="18"/>
        </w:rPr>
        <w:t>HN</w:t>
      </w:r>
      <w:r w:rsidR="00DD334B">
        <w:t xml:space="preserve"> entscheiden</w:t>
      </w:r>
      <w:r w:rsidR="00581F78" w:rsidRPr="00581F78">
        <w:t>.</w:t>
      </w:r>
      <w:r w:rsidR="00DD334B">
        <w:t xml:space="preserve"> </w:t>
      </w:r>
      <w:r w:rsidR="00263B9A">
        <w:t xml:space="preserve">Für Gott </w:t>
      </w:r>
      <w:r w:rsidR="00DD334B">
        <w:t xml:space="preserve">ist </w:t>
      </w:r>
      <w:r w:rsidR="00263B9A">
        <w:t xml:space="preserve">das </w:t>
      </w:r>
      <w:r w:rsidR="00DD334B">
        <w:t xml:space="preserve">ein großer Schmerz, weil wir dann das Sterben </w:t>
      </w:r>
      <w:r w:rsidR="007348B1">
        <w:t>S</w:t>
      </w:r>
      <w:r w:rsidR="00DD334B">
        <w:t>eines Sohnes</w:t>
      </w:r>
      <w:r>
        <w:t>, das Sterben Jesu</w:t>
      </w:r>
      <w:r w:rsidR="00DD334B">
        <w:t xml:space="preserve"> für uns ablehnen. </w:t>
      </w:r>
      <w:r w:rsidR="00F11BF7">
        <w:t>Gott uns zwingt d</w:t>
      </w:r>
      <w:r w:rsidR="007348B1">
        <w:t>en</w:t>
      </w:r>
      <w:r w:rsidR="00712BA8">
        <w:softHyphen/>
      </w:r>
      <w:r w:rsidR="007348B1">
        <w:t>n</w:t>
      </w:r>
      <w:r w:rsidR="00712BA8">
        <w:softHyphen/>
      </w:r>
      <w:r w:rsidR="00DD334B">
        <w:t>och nicht!</w:t>
      </w:r>
      <w:r w:rsidR="00146131">
        <w:t xml:space="preserve"> E</w:t>
      </w:r>
      <w:r w:rsidR="007348B1" w:rsidRPr="00F11BF7">
        <w:rPr>
          <w:sz w:val="18"/>
          <w:szCs w:val="18"/>
        </w:rPr>
        <w:t>R</w:t>
      </w:r>
      <w:r w:rsidR="00146131">
        <w:t xml:space="preserve"> achtet die Freiheit, die E</w:t>
      </w:r>
      <w:r w:rsidR="007348B1" w:rsidRPr="00F11BF7">
        <w:rPr>
          <w:sz w:val="18"/>
          <w:szCs w:val="18"/>
        </w:rPr>
        <w:t>R</w:t>
      </w:r>
      <w:r w:rsidR="00146131">
        <w:t xml:space="preserve"> uns geschenkt hat!</w:t>
      </w:r>
      <w:r>
        <w:t xml:space="preserve"> E</w:t>
      </w:r>
      <w:r w:rsidRPr="00F11BF7">
        <w:rPr>
          <w:sz w:val="18"/>
          <w:szCs w:val="18"/>
        </w:rPr>
        <w:t>R</w:t>
      </w:r>
      <w:r>
        <w:t xml:space="preserve"> nimmt sie auch dann nicht zurück, wenn wir</w:t>
      </w:r>
      <w:r w:rsidR="008C7750">
        <w:t xml:space="preserve"> Sein Gnadengeschenk missbrauchen und</w:t>
      </w:r>
      <w:r>
        <w:t xml:space="preserve"> in der Entscheidung gegen I</w:t>
      </w:r>
      <w:r w:rsidRPr="00F11BF7">
        <w:rPr>
          <w:sz w:val="18"/>
          <w:szCs w:val="18"/>
        </w:rPr>
        <w:t>HN</w:t>
      </w:r>
      <w:r>
        <w:t xml:space="preserve"> verharren. – Eine Vorstellung, die</w:t>
      </w:r>
      <w:r w:rsidR="00F11BF7">
        <w:t xml:space="preserve"> einen</w:t>
      </w:r>
      <w:r>
        <w:t xml:space="preserve"> Angst mach</w:t>
      </w:r>
      <w:r w:rsidR="007C012F">
        <w:t>en kann</w:t>
      </w:r>
      <w:r>
        <w:t>.</w:t>
      </w:r>
    </w:p>
    <w:p w:rsidR="00581F78" w:rsidRPr="00581F78" w:rsidRDefault="00581F78" w:rsidP="00581F78">
      <w:pPr>
        <w:jc w:val="both"/>
      </w:pPr>
      <w:r w:rsidRPr="00581F78">
        <w:t xml:space="preserve">Paulus </w:t>
      </w:r>
      <w:r w:rsidR="00146131" w:rsidRPr="00581F78">
        <w:t xml:space="preserve">nimmt </w:t>
      </w:r>
      <w:r w:rsidR="00146131">
        <w:t>seine</w:t>
      </w:r>
      <w:r w:rsidR="00146131" w:rsidRPr="00581F78">
        <w:t xml:space="preserve"> Antwort aus dem Wesen Gottes selbst</w:t>
      </w:r>
      <w:r w:rsidRPr="00581F78">
        <w:t>: Gott ist groß und E</w:t>
      </w:r>
      <w:r w:rsidR="007348B1" w:rsidRPr="00F11BF7">
        <w:rPr>
          <w:sz w:val="18"/>
          <w:szCs w:val="18"/>
        </w:rPr>
        <w:t>R</w:t>
      </w:r>
      <w:r w:rsidRPr="00581F78">
        <w:t xml:space="preserve"> ist treu; E</w:t>
      </w:r>
      <w:r w:rsidR="007348B1" w:rsidRPr="00F11BF7">
        <w:rPr>
          <w:sz w:val="18"/>
          <w:szCs w:val="18"/>
        </w:rPr>
        <w:t>R</w:t>
      </w:r>
      <w:r w:rsidRPr="00581F78">
        <w:t xml:space="preserve"> nimmt keine </w:t>
      </w:r>
      <w:r w:rsidR="007348B1">
        <w:t>S</w:t>
      </w:r>
      <w:r w:rsidRPr="00581F78">
        <w:t xml:space="preserve">einer Verheißungen zurück; </w:t>
      </w:r>
      <w:r w:rsidR="00263EBA">
        <w:t>Gott</w:t>
      </w:r>
      <w:r w:rsidRPr="00581F78">
        <w:t xml:space="preserve"> will alle Menschen retten. Denn alle haben gesündigt, da ist kein Unterschied zwischen Juden und Heiden. Nur durch Gottes Erbarmen werden wir gerettet. </w:t>
      </w:r>
      <w:r w:rsidR="007348B1">
        <w:t>Doch</w:t>
      </w:r>
      <w:r w:rsidRPr="00581F78">
        <w:t xml:space="preserve"> wir müssen uns diesem Angebot Gottes</w:t>
      </w:r>
      <w:r w:rsidR="0016099B">
        <w:t xml:space="preserve"> auch</w:t>
      </w:r>
      <w:r w:rsidRPr="00581F78">
        <w:t xml:space="preserve"> öffnen</w:t>
      </w:r>
      <w:r w:rsidR="00CE7343">
        <w:t>,</w:t>
      </w:r>
      <w:r w:rsidR="00DD334B">
        <w:t xml:space="preserve"> müssen es annehmen</w:t>
      </w:r>
      <w:r w:rsidR="008A236A">
        <w:t>, müssen es</w:t>
      </w:r>
      <w:r w:rsidR="00DD334B">
        <w:t xml:space="preserve"> </w:t>
      </w:r>
      <w:r w:rsidR="0016099B">
        <w:t>wollen</w:t>
      </w:r>
      <w:r w:rsidR="00C012F7">
        <w:t>, es beja</w:t>
      </w:r>
      <w:r w:rsidR="00A31157">
        <w:t>h</w:t>
      </w:r>
      <w:r w:rsidR="00C012F7">
        <w:t>en,</w:t>
      </w:r>
      <w:r w:rsidR="00263EBA">
        <w:t xml:space="preserve"> aus ihm leben</w:t>
      </w:r>
      <w:r w:rsidRPr="00581F78">
        <w:t>.</w:t>
      </w:r>
    </w:p>
    <w:p w:rsidR="00581F78" w:rsidRPr="00581F78" w:rsidRDefault="00581F78" w:rsidP="00581F78">
      <w:pPr>
        <w:jc w:val="both"/>
      </w:pPr>
      <w:r w:rsidRPr="00581F78">
        <w:t xml:space="preserve">Das </w:t>
      </w:r>
      <w:r w:rsidRPr="00581F78">
        <w:rPr>
          <w:i/>
        </w:rPr>
        <w:t>Evangelium</w:t>
      </w:r>
      <w:r w:rsidRPr="00581F78">
        <w:t xml:space="preserve"> scheint hart zu sein, unerträglich hart. </w:t>
      </w:r>
      <w:r w:rsidR="00712BA8">
        <w:t>Doch</w:t>
      </w:r>
      <w:r w:rsidR="00712BA8" w:rsidRPr="00581F78">
        <w:t xml:space="preserve"> </w:t>
      </w:r>
      <w:r w:rsidR="00712BA8">
        <w:t>a</w:t>
      </w:r>
      <w:r w:rsidR="00712BA8" w:rsidRPr="00581F78">
        <w:t xml:space="preserve">uch hier </w:t>
      </w:r>
      <w:r w:rsidR="00712BA8">
        <w:t>steht die</w:t>
      </w:r>
      <w:r w:rsidR="00712BA8" w:rsidRPr="00581F78">
        <w:t xml:space="preserve"> Frage</w:t>
      </w:r>
      <w:r w:rsidR="00712BA8">
        <w:t xml:space="preserve"> im Hintergrund:</w:t>
      </w:r>
      <w:r w:rsidR="00712BA8" w:rsidRPr="00581F78">
        <w:t xml:space="preserve"> </w:t>
      </w:r>
      <w:r w:rsidRPr="00581F78">
        <w:t>Wer hat Zugang zum Volk Gottes?</w:t>
      </w:r>
      <w:r w:rsidR="00BA4EAE">
        <w:t xml:space="preserve"> </w:t>
      </w:r>
    </w:p>
    <w:p w:rsidR="00A31157" w:rsidRDefault="00581F78" w:rsidP="00581F78">
      <w:pPr>
        <w:jc w:val="both"/>
      </w:pPr>
      <w:r w:rsidRPr="00581F78">
        <w:t xml:space="preserve">Für die Christen, die aus dem Judentum kamen war nicht von Anfang an klar, </w:t>
      </w:r>
      <w:r w:rsidR="00FB0DD9">
        <w:t>ob</w:t>
      </w:r>
      <w:r w:rsidRPr="00581F78">
        <w:t xml:space="preserve"> auch die Heiden in die christliche Gemein</w:t>
      </w:r>
      <w:r w:rsidR="00263EBA">
        <w:t>de</w:t>
      </w:r>
      <w:r w:rsidRPr="00581F78">
        <w:t xml:space="preserve"> aufgenom</w:t>
      </w:r>
      <w:r w:rsidR="00263EBA">
        <w:softHyphen/>
      </w:r>
      <w:r w:rsidRPr="00581F78">
        <w:t xml:space="preserve">men werden </w:t>
      </w:r>
      <w:r w:rsidR="00BA4EAE">
        <w:t>dürfen</w:t>
      </w:r>
      <w:r w:rsidRPr="00581F78">
        <w:t>.</w:t>
      </w:r>
      <w:r w:rsidR="00FB0DD9">
        <w:t xml:space="preserve"> Sie verharrten zum Teil in den damals üblichen Denk</w:t>
      </w:r>
      <w:r w:rsidR="00BA4EAE">
        <w:softHyphen/>
      </w:r>
      <w:r w:rsidR="00FB0DD9">
        <w:t>struk</w:t>
      </w:r>
      <w:r w:rsidR="00BA4EAE">
        <w:softHyphen/>
      </w:r>
      <w:r w:rsidR="00FB0DD9">
        <w:t>turen des Volkes Israel.</w:t>
      </w:r>
      <w:r w:rsidR="00A31157">
        <w:t xml:space="preserve"> Das Apostelkonzil</w:t>
      </w:r>
      <w:r w:rsidR="00BA4EAE">
        <w:rPr>
          <w:vertAlign w:val="superscript"/>
        </w:rPr>
        <w:t xml:space="preserve"> (Apg 15)</w:t>
      </w:r>
      <w:r w:rsidR="00A31157">
        <w:t xml:space="preserve"> </w:t>
      </w:r>
      <w:r w:rsidR="00FB0DD9">
        <w:t xml:space="preserve">berichtet </w:t>
      </w:r>
      <w:r w:rsidR="00A31157">
        <w:t>vom Ringen</w:t>
      </w:r>
      <w:r w:rsidR="00F11BF7">
        <w:t xml:space="preserve"> der Apostel</w:t>
      </w:r>
      <w:r w:rsidR="00A31157">
        <w:t xml:space="preserve"> um diese Frage.</w:t>
      </w:r>
    </w:p>
    <w:p w:rsidR="00581F78" w:rsidRPr="00581F78" w:rsidRDefault="00581F78" w:rsidP="00581F78">
      <w:pPr>
        <w:jc w:val="both"/>
      </w:pPr>
      <w:r w:rsidRPr="00581F78">
        <w:lastRenderedPageBreak/>
        <w:t xml:space="preserve">Die kanaanäische Frau, die Jesus um die Heilung ihrer Tochter </w:t>
      </w:r>
      <w:r w:rsidR="00F11BF7">
        <w:t>anbettelt</w:t>
      </w:r>
      <w:r w:rsidRPr="00581F78">
        <w:t>, war eine Heidin</w:t>
      </w:r>
      <w:r w:rsidR="00DD334B">
        <w:t xml:space="preserve"> – im jüdischen Kontext der damaligen Zeit</w:t>
      </w:r>
      <w:r w:rsidR="00263EBA">
        <w:t>,</w:t>
      </w:r>
      <w:r w:rsidR="00DD334B">
        <w:t xml:space="preserve"> war sie</w:t>
      </w:r>
      <w:r w:rsidR="00263EBA">
        <w:t xml:space="preserve"> also</w:t>
      </w:r>
      <w:r w:rsidR="00DD334B">
        <w:t xml:space="preserve"> vom Heil ausgeschlossen</w:t>
      </w:r>
      <w:r w:rsidRPr="00581F78">
        <w:t>.</w:t>
      </w:r>
      <w:r w:rsidR="007C012F">
        <w:t xml:space="preserve"> </w:t>
      </w:r>
    </w:p>
    <w:p w:rsidR="00BA4EAE" w:rsidRDefault="00581F78" w:rsidP="00581F78">
      <w:pPr>
        <w:jc w:val="both"/>
      </w:pPr>
      <w:r w:rsidRPr="00581F78">
        <w:t xml:space="preserve">Das Brot ist für die Kinder da, nicht für die Hunde: das ist ein sehr hartes Wort für die Mutter, die voll innerer Not um die Heilung </w:t>
      </w:r>
      <w:r w:rsidR="00263EBA">
        <w:t>d</w:t>
      </w:r>
      <w:r w:rsidRPr="00581F78">
        <w:t xml:space="preserve">er Tochter </w:t>
      </w:r>
      <w:r w:rsidR="00263EBA">
        <w:t>bet</w:t>
      </w:r>
      <w:r w:rsidR="00263EBA">
        <w:softHyphen/>
        <w:t>telt</w:t>
      </w:r>
      <w:r w:rsidRPr="00581F78">
        <w:t>. Was gab der Frau überhaupt noch den Mut, weiter zu bitten? Und was hat Jesus veran</w:t>
      </w:r>
      <w:r w:rsidR="0016099B">
        <w:t>lass</w:t>
      </w:r>
      <w:r w:rsidRPr="00581F78">
        <w:t>t, ihre Bitte</w:t>
      </w:r>
      <w:r w:rsidR="00263EBA">
        <w:t xml:space="preserve"> doch</w:t>
      </w:r>
      <w:r w:rsidRPr="00581F78">
        <w:t xml:space="preserve"> zu erfüllen? Die Antwort gibt </w:t>
      </w:r>
      <w:r w:rsidR="00F11BF7">
        <w:t>Jesus</w:t>
      </w:r>
      <w:r w:rsidRPr="00581F78">
        <w:t xml:space="preserve"> selbst: „Frau, dein Glau</w:t>
      </w:r>
      <w:r w:rsidRPr="00581F78">
        <w:softHyphen/>
        <w:t>be ist groß</w:t>
      </w:r>
      <w:r w:rsidR="00BA4EAE">
        <w:t>!</w:t>
      </w:r>
      <w:r w:rsidRPr="00581F78">
        <w:t>“</w:t>
      </w:r>
      <w:r w:rsidRPr="00581F78">
        <w:rPr>
          <w:vertAlign w:val="superscript"/>
        </w:rPr>
        <w:t xml:space="preserve"> (V28)</w:t>
      </w:r>
      <w:r w:rsidRPr="00581F78">
        <w:t xml:space="preserve"> Diese</w:t>
      </w:r>
      <w:r w:rsidR="00BA4EAE">
        <w:t>n</w:t>
      </w:r>
      <w:r w:rsidRPr="00581F78">
        <w:t xml:space="preserve"> Glaube</w:t>
      </w:r>
      <w:r w:rsidR="00BA4EAE">
        <w:t>n</w:t>
      </w:r>
      <w:r w:rsidRPr="00581F78">
        <w:t xml:space="preserve"> </w:t>
      </w:r>
      <w:r w:rsidR="00BA4EAE">
        <w:t>stellt</w:t>
      </w:r>
      <w:r w:rsidR="00263EBA">
        <w:t xml:space="preserve"> </w:t>
      </w:r>
      <w:r w:rsidR="00F11BF7">
        <w:t>E</w:t>
      </w:r>
      <w:r w:rsidR="00F11BF7" w:rsidRPr="00F11BF7">
        <w:rPr>
          <w:sz w:val="18"/>
          <w:szCs w:val="18"/>
        </w:rPr>
        <w:t>R</w:t>
      </w:r>
      <w:r w:rsidRPr="00581F78">
        <w:t xml:space="preserve"> uns als Vorbild hin. </w:t>
      </w:r>
      <w:r w:rsidR="00BA4EAE">
        <w:t>– Ist unser Glaube so groß?</w:t>
      </w:r>
    </w:p>
    <w:p w:rsidR="00581F78" w:rsidRPr="00581F78" w:rsidRDefault="00581F78" w:rsidP="00581F78">
      <w:pPr>
        <w:jc w:val="both"/>
      </w:pPr>
      <w:r w:rsidRPr="00581F78">
        <w:t>Ein Umdenken</w:t>
      </w:r>
      <w:r w:rsidR="00263EBA">
        <w:t xml:space="preserve"> </w:t>
      </w:r>
      <w:r w:rsidR="007C012F" w:rsidRPr="00581F78">
        <w:t xml:space="preserve">ist </w:t>
      </w:r>
      <w:r w:rsidR="00263EBA">
        <w:t>also</w:t>
      </w:r>
      <w:r w:rsidRPr="00581F78">
        <w:t xml:space="preserve"> nötig: </w:t>
      </w:r>
      <w:r w:rsidR="00A31157">
        <w:t>Gott sorgt in Seiner Liebe zu uns in</w:t>
      </w:r>
      <w:r w:rsidRPr="00581F78">
        <w:t xml:space="preserve"> Fülle vor. </w:t>
      </w:r>
      <w:r w:rsidR="00A31157">
        <w:t xml:space="preserve">– </w:t>
      </w:r>
      <w:r w:rsidRPr="00581F78">
        <w:t>Die Dankbarkeit von „Außen“ ist oft</w:t>
      </w:r>
      <w:r w:rsidR="00A31157">
        <w:t xml:space="preserve"> beschämend für die „Alteingesessenen“, deren </w:t>
      </w:r>
      <w:r w:rsidR="00F11BF7">
        <w:t>„</w:t>
      </w:r>
      <w:r w:rsidR="00A31157">
        <w:t>Familien schon immer katholisch</w:t>
      </w:r>
      <w:r w:rsidR="00F11BF7">
        <w:t>“</w:t>
      </w:r>
      <w:r w:rsidR="00A31157">
        <w:t xml:space="preserve"> waren</w:t>
      </w:r>
      <w:r w:rsidR="00FC0F46">
        <w:t>.</w:t>
      </w:r>
      <w:r w:rsidR="00F11BF7">
        <w:t xml:space="preserve"> Und die seit Generationen bestimmte Aufgaben in der Gemeinde innehatten.</w:t>
      </w:r>
      <w:r w:rsidR="00A31157">
        <w:t xml:space="preserve"> </w:t>
      </w:r>
      <w:r w:rsidR="00F11BF7">
        <w:t>Doch</w:t>
      </w:r>
      <w:r w:rsidR="00A31157">
        <w:t xml:space="preserve"> die Dankbarkeit von „Außen“ </w:t>
      </w:r>
      <w:r w:rsidR="00BA4EAE">
        <w:t>fordert unseren Glauben heraus</w:t>
      </w:r>
      <w:r w:rsidRPr="00581F78">
        <w:t>.</w:t>
      </w:r>
    </w:p>
    <w:p w:rsidR="00581F78" w:rsidRPr="00581F78" w:rsidRDefault="00A31157" w:rsidP="00581F78">
      <w:pPr>
        <w:jc w:val="both"/>
      </w:pPr>
      <w:r>
        <w:t>D</w:t>
      </w:r>
      <w:r w:rsidR="00581F78" w:rsidRPr="00581F78">
        <w:t xml:space="preserve">as Evangelium zeigt uns: Wer </w:t>
      </w:r>
      <w:r w:rsidR="00581F78" w:rsidRPr="00A31157">
        <w:rPr>
          <w:u w:val="single"/>
        </w:rPr>
        <w:t>in</w:t>
      </w:r>
      <w:r w:rsidR="00581F78" w:rsidRPr="00581F78">
        <w:t xml:space="preserve"> Gott lebt,</w:t>
      </w:r>
      <w:r>
        <w:t xml:space="preserve"> so wie Jesus </w:t>
      </w:r>
      <w:r w:rsidRPr="00A31157">
        <w:rPr>
          <w:u w:val="single"/>
        </w:rPr>
        <w:t>im</w:t>
      </w:r>
      <w:r>
        <w:t xml:space="preserve"> Vater lebt, der</w:t>
      </w:r>
      <w:r w:rsidR="00581F78" w:rsidRPr="00581F78">
        <w:t xml:space="preserve"> kann aus der Fülle Gottes geben.</w:t>
      </w:r>
      <w:r w:rsidR="008A236A">
        <w:t xml:space="preserve"> </w:t>
      </w:r>
      <w:r w:rsidR="008A236A">
        <w:tab/>
      </w:r>
      <w:r>
        <w:tab/>
      </w:r>
      <w:r>
        <w:tab/>
      </w:r>
      <w:r>
        <w:tab/>
      </w:r>
      <w:r w:rsidR="008A236A">
        <w:t>Amen.</w:t>
      </w:r>
    </w:p>
    <w:p w:rsidR="00581F78" w:rsidRPr="00581F78" w:rsidRDefault="00581F78"/>
    <w:sectPr w:rsidR="00581F78" w:rsidRPr="00581F78" w:rsidSect="00581F78">
      <w:headerReference w:type="default" r:id="rId6"/>
      <w:footerReference w:type="even" r:id="rId7"/>
      <w:footerReference w:type="default" r:id="rId8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EDE" w:rsidRDefault="00793EDE">
      <w:r>
        <w:separator/>
      </w:r>
    </w:p>
  </w:endnote>
  <w:endnote w:type="continuationSeparator" w:id="0">
    <w:p w:rsidR="00793EDE" w:rsidRDefault="0079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F2E" w:rsidRDefault="00B53F2E" w:rsidP="001F677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53F2E" w:rsidRDefault="00B53F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F2E" w:rsidRPr="00581F78" w:rsidRDefault="00B53F2E" w:rsidP="001F6770">
    <w:pPr>
      <w:pStyle w:val="Fuzeile"/>
      <w:framePr w:wrap="around" w:vAnchor="text" w:hAnchor="margin" w:xAlign="center" w:y="1"/>
      <w:rPr>
        <w:rStyle w:val="Seitenzahl"/>
        <w:sz w:val="20"/>
        <w:szCs w:val="20"/>
      </w:rPr>
    </w:pPr>
    <w:r w:rsidRPr="00581F78">
      <w:rPr>
        <w:rStyle w:val="Seitenzahl"/>
        <w:sz w:val="20"/>
        <w:szCs w:val="20"/>
      </w:rPr>
      <w:fldChar w:fldCharType="begin"/>
    </w:r>
    <w:r w:rsidRPr="00581F78">
      <w:rPr>
        <w:rStyle w:val="Seitenzahl"/>
        <w:sz w:val="20"/>
        <w:szCs w:val="20"/>
      </w:rPr>
      <w:instrText xml:space="preserve">PAGE  </w:instrText>
    </w:r>
    <w:r w:rsidRPr="00581F78">
      <w:rPr>
        <w:rStyle w:val="Seitenzahl"/>
        <w:sz w:val="20"/>
        <w:szCs w:val="20"/>
      </w:rPr>
      <w:fldChar w:fldCharType="separate"/>
    </w:r>
    <w:r w:rsidR="00FC0F46">
      <w:rPr>
        <w:rStyle w:val="Seitenzahl"/>
        <w:noProof/>
        <w:sz w:val="20"/>
        <w:szCs w:val="20"/>
      </w:rPr>
      <w:t>2</w:t>
    </w:r>
    <w:r w:rsidRPr="00581F78">
      <w:rPr>
        <w:rStyle w:val="Seitenzahl"/>
        <w:sz w:val="20"/>
        <w:szCs w:val="20"/>
      </w:rPr>
      <w:fldChar w:fldCharType="end"/>
    </w:r>
  </w:p>
  <w:p w:rsidR="00B53F2E" w:rsidRPr="00581F78" w:rsidRDefault="00B53F2E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EDE" w:rsidRDefault="00793EDE">
      <w:r>
        <w:separator/>
      </w:r>
    </w:p>
  </w:footnote>
  <w:footnote w:type="continuationSeparator" w:id="0">
    <w:p w:rsidR="00793EDE" w:rsidRDefault="00793EDE">
      <w:r>
        <w:continuationSeparator/>
      </w:r>
    </w:p>
  </w:footnote>
  <w:footnote w:id="1">
    <w:p w:rsidR="00B53F2E" w:rsidRPr="00ED536E" w:rsidRDefault="00B53F2E">
      <w:pPr>
        <w:pStyle w:val="Funotentext"/>
        <w:rPr>
          <w:sz w:val="16"/>
          <w:szCs w:val="16"/>
        </w:rPr>
      </w:pPr>
      <w:r w:rsidRPr="00ED536E">
        <w:rPr>
          <w:rStyle w:val="Funotenzeichen"/>
          <w:sz w:val="16"/>
          <w:szCs w:val="16"/>
        </w:rPr>
        <w:footnoteRef/>
      </w:r>
      <w:r w:rsidRPr="00ED536E">
        <w:rPr>
          <w:sz w:val="16"/>
          <w:szCs w:val="16"/>
        </w:rPr>
        <w:t xml:space="preserve"> Vgl. zu den Hintergrunderklärungen die Einführung zum Jesajabuch i</w:t>
      </w:r>
      <w:r w:rsidR="00272206">
        <w:rPr>
          <w:sz w:val="16"/>
          <w:szCs w:val="16"/>
        </w:rPr>
        <w:t>n</w:t>
      </w:r>
      <w:r w:rsidR="000A4F1D">
        <w:rPr>
          <w:sz w:val="16"/>
          <w:szCs w:val="16"/>
        </w:rPr>
        <w:t>:</w:t>
      </w:r>
      <w:r w:rsidRPr="00ED536E">
        <w:rPr>
          <w:sz w:val="16"/>
          <w:szCs w:val="16"/>
        </w:rPr>
        <w:t xml:space="preserve"> </w:t>
      </w:r>
      <w:r w:rsidR="000A4F1D">
        <w:rPr>
          <w:sz w:val="16"/>
          <w:szCs w:val="16"/>
        </w:rPr>
        <w:t>Die Bibel – Einheitsübersetzung</w:t>
      </w:r>
      <w:r w:rsidRPr="00ED536E">
        <w:rPr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F2E" w:rsidRPr="00581F78" w:rsidRDefault="00B53F2E">
    <w:pPr>
      <w:pStyle w:val="Kopfzeile"/>
      <w:rPr>
        <w:sz w:val="16"/>
        <w:szCs w:val="16"/>
      </w:rPr>
    </w:pPr>
    <w:r>
      <w:rPr>
        <w:sz w:val="16"/>
        <w:szCs w:val="16"/>
      </w:rPr>
      <w:t>20.</w:t>
    </w:r>
    <w:r w:rsidR="00490FAD">
      <w:rPr>
        <w:sz w:val="16"/>
        <w:szCs w:val="16"/>
      </w:rPr>
      <w:t xml:space="preserve"> </w:t>
    </w:r>
    <w:r>
      <w:rPr>
        <w:sz w:val="16"/>
        <w:szCs w:val="16"/>
      </w:rPr>
      <w:t xml:space="preserve">Sonntag – A – </w:t>
    </w:r>
    <w:r w:rsidR="00490FAD">
      <w:rPr>
        <w:sz w:val="16"/>
        <w:szCs w:val="16"/>
      </w:rPr>
      <w:t>2</w:t>
    </w:r>
    <w:r w:rsidR="00B94989">
      <w:rPr>
        <w:sz w:val="16"/>
        <w:szCs w:val="16"/>
      </w:rPr>
      <w:t>3</w:t>
    </w:r>
    <w:r>
      <w:rPr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78"/>
    <w:rsid w:val="000A2ADD"/>
    <w:rsid w:val="000A4F1D"/>
    <w:rsid w:val="001139B0"/>
    <w:rsid w:val="0013523D"/>
    <w:rsid w:val="00146131"/>
    <w:rsid w:val="00155B5F"/>
    <w:rsid w:val="0016099B"/>
    <w:rsid w:val="001E28CD"/>
    <w:rsid w:val="001F6770"/>
    <w:rsid w:val="00263B9A"/>
    <w:rsid w:val="00263EBA"/>
    <w:rsid w:val="00272206"/>
    <w:rsid w:val="002C00E0"/>
    <w:rsid w:val="003446D2"/>
    <w:rsid w:val="00416B6F"/>
    <w:rsid w:val="00480DCC"/>
    <w:rsid w:val="00490FAD"/>
    <w:rsid w:val="00581F78"/>
    <w:rsid w:val="006157C9"/>
    <w:rsid w:val="00635992"/>
    <w:rsid w:val="006F2B43"/>
    <w:rsid w:val="00712BA8"/>
    <w:rsid w:val="007348B1"/>
    <w:rsid w:val="00793EDE"/>
    <w:rsid w:val="007C012F"/>
    <w:rsid w:val="007C2CDC"/>
    <w:rsid w:val="0086779A"/>
    <w:rsid w:val="008A236A"/>
    <w:rsid w:val="008C7750"/>
    <w:rsid w:val="00A31157"/>
    <w:rsid w:val="00A8176C"/>
    <w:rsid w:val="00A822DE"/>
    <w:rsid w:val="00B07DA5"/>
    <w:rsid w:val="00B42D42"/>
    <w:rsid w:val="00B53F2E"/>
    <w:rsid w:val="00B66BA8"/>
    <w:rsid w:val="00B94989"/>
    <w:rsid w:val="00BA4EAE"/>
    <w:rsid w:val="00BD2CF9"/>
    <w:rsid w:val="00BE705A"/>
    <w:rsid w:val="00C012F7"/>
    <w:rsid w:val="00C83B42"/>
    <w:rsid w:val="00CE7343"/>
    <w:rsid w:val="00DC503B"/>
    <w:rsid w:val="00DD334B"/>
    <w:rsid w:val="00E57D99"/>
    <w:rsid w:val="00E95B5F"/>
    <w:rsid w:val="00ED536E"/>
    <w:rsid w:val="00F11BF7"/>
    <w:rsid w:val="00F360E2"/>
    <w:rsid w:val="00F63EDC"/>
    <w:rsid w:val="00FA7BDC"/>
    <w:rsid w:val="00FB0DD9"/>
    <w:rsid w:val="00FC0F46"/>
    <w:rsid w:val="00FC4F71"/>
    <w:rsid w:val="00FD2E4C"/>
    <w:rsid w:val="00FD5525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A905A"/>
  <w15:chartTrackingRefBased/>
  <w15:docId w15:val="{4FF2E073-770C-4FD4-9F58-3FE2597B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1F7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1F7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81F78"/>
  </w:style>
  <w:style w:type="paragraph" w:styleId="Funotentext">
    <w:name w:val="footnote text"/>
    <w:basedOn w:val="Standard"/>
    <w:semiHidden/>
    <w:rsid w:val="00ED536E"/>
    <w:rPr>
      <w:sz w:val="20"/>
      <w:szCs w:val="20"/>
    </w:rPr>
  </w:style>
  <w:style w:type="character" w:styleId="Funotenzeichen">
    <w:name w:val="footnote reference"/>
    <w:semiHidden/>
    <w:rsid w:val="00ED53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Buch Jesaja, aus dem die erste Lesung genommen ist, entstand in ei-nem längeren Zeitraum</vt:lpstr>
    </vt:vector>
  </TitlesOfParts>
  <Company>Erzbischöfliches Ordinariat Berlin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Buch Jesaja, aus dem die erste Lesung genommen ist, entstand in ei-nem längeren Zeitraum</dc:title>
  <dc:subject/>
  <dc:creator>Armin Kögler</dc:creator>
  <cp:keywords/>
  <dc:description/>
  <cp:lastModifiedBy>Armin Kögler</cp:lastModifiedBy>
  <cp:revision>10</cp:revision>
  <dcterms:created xsi:type="dcterms:W3CDTF">2023-07-15T14:10:00Z</dcterms:created>
  <dcterms:modified xsi:type="dcterms:W3CDTF">2023-08-15T08:03:00Z</dcterms:modified>
</cp:coreProperties>
</file>