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D6" w:rsidRDefault="00665586" w:rsidP="00075536">
      <w:pPr>
        <w:jc w:val="both"/>
      </w:pPr>
      <w:r>
        <w:t>Liebe Gemeinde, als</w:t>
      </w:r>
      <w:r w:rsidR="00BC3DD6">
        <w:t xml:space="preserve"> Kaplan fragt</w:t>
      </w:r>
      <w:r>
        <w:t>e ich</w:t>
      </w:r>
      <w:r w:rsidR="00BC3DD6">
        <w:t xml:space="preserve"> im R</w:t>
      </w:r>
      <w:r>
        <w:t>U</w:t>
      </w:r>
      <w:r w:rsidR="00D33B0F">
        <w:t xml:space="preserve"> (4./5. Klasse)</w:t>
      </w:r>
      <w:r w:rsidR="00BC3DD6">
        <w:t xml:space="preserve">: </w:t>
      </w:r>
      <w:r w:rsidR="008952D6">
        <w:t>„</w:t>
      </w:r>
      <w:r w:rsidR="00153342">
        <w:t>Was</w:t>
      </w:r>
      <w:r w:rsidR="00075536" w:rsidRPr="00075536">
        <w:t xml:space="preserve"> </w:t>
      </w:r>
      <w:r w:rsidR="00153342">
        <w:t>feiern</w:t>
      </w:r>
      <w:r w:rsidR="00075536" w:rsidRPr="00075536">
        <w:t xml:space="preserve"> </w:t>
      </w:r>
      <w:r w:rsidR="00153342">
        <w:t>wir</w:t>
      </w:r>
      <w:r w:rsidR="00075536" w:rsidRPr="00075536">
        <w:t xml:space="preserve"> </w:t>
      </w:r>
      <w:r w:rsidR="00153342">
        <w:t>a</w:t>
      </w:r>
      <w:r w:rsidR="00075536" w:rsidRPr="00075536">
        <w:t>m Fest Fronleichnam?</w:t>
      </w:r>
      <w:r w:rsidR="008952D6">
        <w:t xml:space="preserve">“ </w:t>
      </w:r>
      <w:r w:rsidR="00D0581A">
        <w:t>–</w:t>
      </w:r>
      <w:r w:rsidR="008952D6">
        <w:t xml:space="preserve"> </w:t>
      </w:r>
      <w:r w:rsidR="00153342">
        <w:t>L</w:t>
      </w:r>
      <w:r w:rsidR="008952D6">
        <w:t>ängere</w:t>
      </w:r>
      <w:r w:rsidR="00D0581A">
        <w:t>s</w:t>
      </w:r>
      <w:r w:rsidR="008952D6">
        <w:t xml:space="preserve"> Schweigen</w:t>
      </w:r>
      <w:r w:rsidR="00D0581A">
        <w:t xml:space="preserve"> –</w:t>
      </w:r>
      <w:r w:rsidR="00153342">
        <w:t>;</w:t>
      </w:r>
      <w:r w:rsidR="00401DBD">
        <w:t xml:space="preserve"> ein Kind </w:t>
      </w:r>
      <w:r w:rsidR="008952D6">
        <w:t>wagt</w:t>
      </w:r>
      <w:r w:rsidR="002E4EFC">
        <w:t xml:space="preserve"> fragend</w:t>
      </w:r>
      <w:r w:rsidR="008952D6">
        <w:t xml:space="preserve"> die Antwort:</w:t>
      </w:r>
      <w:r w:rsidR="001E583D">
        <w:t xml:space="preserve"> </w:t>
      </w:r>
      <w:r w:rsidR="008952D6">
        <w:t>„</w:t>
      </w:r>
      <w:r w:rsidR="002E4EFC">
        <w:t>E</w:t>
      </w:r>
      <w:r w:rsidR="001E583D">
        <w:t>inen frohen Leichnam?</w:t>
      </w:r>
      <w:r w:rsidR="008952D6">
        <w:t>“ – Haarscharf daneben!</w:t>
      </w:r>
      <w:r w:rsidR="001E583D">
        <w:t xml:space="preserve"> </w:t>
      </w:r>
    </w:p>
    <w:p w:rsidR="002A19E4" w:rsidRDefault="001E583D" w:rsidP="00075536">
      <w:pPr>
        <w:jc w:val="both"/>
      </w:pPr>
      <w:r>
        <w:t>Das Wort kommt aus dem Mittelhochdeutschen und bedeutet Herrenleib. E</w:t>
      </w:r>
      <w:r w:rsidR="006C6107">
        <w:t>s</w:t>
      </w:r>
      <w:r w:rsidR="00075536" w:rsidRPr="00075536">
        <w:t xml:space="preserve"> geht</w:t>
      </w:r>
      <w:r w:rsidR="00D0581A">
        <w:t xml:space="preserve"> </w:t>
      </w:r>
      <w:r w:rsidR="00075536" w:rsidRPr="00075536">
        <w:t>um die Eucharistie, um das Geheimnis von Brot und Wein, um das Geheimnis der Gegenwart Gottes unter uns. Dies Geheimnis ist aber nicht, wie sehr oft gesagt, etwas, was sich zwischen „meinem Gott“ und mir abspielt. D</w:t>
      </w:r>
      <w:r w:rsidR="00075536">
        <w:t>a</w:t>
      </w:r>
      <w:r w:rsidR="00075536" w:rsidRPr="00075536">
        <w:t>s Geheimnis der Gegenwart Gottes</w:t>
      </w:r>
      <w:r w:rsidR="00075536">
        <w:t xml:space="preserve"> in den Ge</w:t>
      </w:r>
      <w:r w:rsidR="00075536">
        <w:softHyphen/>
        <w:t>stalten von Brot und Wein</w:t>
      </w:r>
      <w:r w:rsidR="00075536" w:rsidRPr="00075536">
        <w:t xml:space="preserve"> trifft mich und den anderen neben mir. </w:t>
      </w:r>
      <w:r w:rsidR="002A19E4">
        <w:t>Die</w:t>
      </w:r>
      <w:r w:rsidR="00075536" w:rsidRPr="00075536">
        <w:t xml:space="preserve"> Euch</w:t>
      </w:r>
      <w:r w:rsidR="001549C8">
        <w:t xml:space="preserve">aristie </w:t>
      </w:r>
      <w:r w:rsidR="002A19E4" w:rsidRPr="00075536">
        <w:t xml:space="preserve">können </w:t>
      </w:r>
      <w:r w:rsidR="002A19E4">
        <w:t xml:space="preserve">wir </w:t>
      </w:r>
      <w:r w:rsidR="001549C8">
        <w:t>nur gemeinsam feiern, d</w:t>
      </w:r>
      <w:r>
        <w:t>a</w:t>
      </w:r>
      <w:r w:rsidR="00075536" w:rsidRPr="00075536">
        <w:t xml:space="preserve"> </w:t>
      </w:r>
      <w:r w:rsidR="00D0581A">
        <w:t>sie</w:t>
      </w:r>
      <w:r w:rsidR="00075536" w:rsidRPr="00075536">
        <w:t xml:space="preserve"> </w:t>
      </w:r>
      <w:r w:rsidR="00075536" w:rsidRPr="00075536">
        <w:rPr>
          <w:u w:val="single"/>
        </w:rPr>
        <w:t>das</w:t>
      </w:r>
      <w:r w:rsidR="00075536" w:rsidRPr="00075536">
        <w:t xml:space="preserve"> Gemeinschaft stiftende Mahl ist. Gott will, da</w:t>
      </w:r>
      <w:r w:rsidR="00075536">
        <w:t>ss</w:t>
      </w:r>
      <w:r w:rsidR="00075536" w:rsidRPr="00075536">
        <w:t xml:space="preserve"> wir Gemeinschaft mit </w:t>
      </w:r>
      <w:r w:rsidR="001549C8">
        <w:t>I</w:t>
      </w:r>
      <w:r w:rsidR="002A19E4" w:rsidRPr="00AA3939">
        <w:rPr>
          <w:sz w:val="18"/>
          <w:szCs w:val="18"/>
        </w:rPr>
        <w:t>HM</w:t>
      </w:r>
      <w:r w:rsidR="00D0581A">
        <w:t xml:space="preserve"> und unter</w:t>
      </w:r>
      <w:r w:rsidR="00075536" w:rsidRPr="00075536">
        <w:t>einander haben. Deshalb hat das Vatikanum II. die private Feier der Eucharis</w:t>
      </w:r>
      <w:r w:rsidR="00075536">
        <w:t xml:space="preserve">tie – </w:t>
      </w:r>
      <w:r w:rsidR="00075536" w:rsidRPr="00075536">
        <w:t>der Priester für sich</w:t>
      </w:r>
      <w:r w:rsidR="00075536">
        <w:t xml:space="preserve"> allein –</w:t>
      </w:r>
      <w:r>
        <w:t xml:space="preserve"> </w:t>
      </w:r>
      <w:r w:rsidR="00075536" w:rsidRPr="00075536">
        <w:t>nur als Ausnahme erlaubt.</w:t>
      </w:r>
      <w:r w:rsidR="00D0581A">
        <w:t xml:space="preserve"> – In </w:t>
      </w:r>
      <w:r w:rsidR="00665586">
        <w:t>ein</w:t>
      </w:r>
      <w:r w:rsidR="00D0581A">
        <w:t xml:space="preserve">er Pfarrei musste ich erfahren, wie hart es </w:t>
      </w:r>
      <w:r w:rsidR="00401DBD">
        <w:t>ist</w:t>
      </w:r>
      <w:r w:rsidR="00D0581A">
        <w:t xml:space="preserve">, die Eucharistie allein feiern zu müssen, weil an Wochentagen </w:t>
      </w:r>
      <w:r w:rsidR="00401DBD">
        <w:t>oft</w:t>
      </w:r>
      <w:r w:rsidR="00D0581A">
        <w:t xml:space="preserve"> keiner zur </w:t>
      </w:r>
      <w:r w:rsidR="007C3443">
        <w:t>Eucharistie</w:t>
      </w:r>
      <w:r w:rsidR="0071567E">
        <w:t xml:space="preserve"> k</w:t>
      </w:r>
      <w:r w:rsidR="00401DBD">
        <w:t>a</w:t>
      </w:r>
      <w:r w:rsidR="0071567E">
        <w:t>m.</w:t>
      </w:r>
      <w:r w:rsidR="00665586">
        <w:t xml:space="preserve"> </w:t>
      </w:r>
    </w:p>
    <w:p w:rsidR="0071567E" w:rsidRPr="00665586" w:rsidRDefault="0071567E" w:rsidP="00075536">
      <w:pPr>
        <w:jc w:val="both"/>
        <w:rPr>
          <w:sz w:val="4"/>
          <w:szCs w:val="4"/>
        </w:rPr>
      </w:pPr>
    </w:p>
    <w:p w:rsidR="00075536" w:rsidRDefault="00635BEA" w:rsidP="00075536">
      <w:pPr>
        <w:jc w:val="both"/>
      </w:pPr>
      <w:r>
        <w:t>Silja Walter formuliert</w:t>
      </w:r>
      <w:r w:rsidR="00A543F9">
        <w:t>e</w:t>
      </w:r>
      <w:r>
        <w:t xml:space="preserve"> d</w:t>
      </w:r>
      <w:r w:rsidR="00D33B0F">
        <w:t>a</w:t>
      </w:r>
      <w:r>
        <w:t>s Geheimnis</w:t>
      </w:r>
      <w:r w:rsidR="00A764DC">
        <w:t xml:space="preserve"> de</w:t>
      </w:r>
      <w:r w:rsidR="00D33B0F">
        <w:t xml:space="preserve">r Eucharistie </w:t>
      </w:r>
      <w:r>
        <w:t>ein</w:t>
      </w:r>
      <w:r w:rsidR="001E583D">
        <w:t>mal so:</w:t>
      </w:r>
    </w:p>
    <w:p w:rsidR="00B951BD" w:rsidRPr="00B951BD" w:rsidRDefault="00B951BD" w:rsidP="00075536">
      <w:pPr>
        <w:jc w:val="both"/>
        <w:rPr>
          <w:sz w:val="8"/>
          <w:szCs w:val="8"/>
        </w:rPr>
      </w:pPr>
    </w:p>
    <w:tbl>
      <w:tblPr>
        <w:tblStyle w:val="Tabellenraster"/>
        <w:tblW w:w="0" w:type="auto"/>
        <w:tblLook w:val="04A0" w:firstRow="1" w:lastRow="0" w:firstColumn="1" w:lastColumn="0" w:noHBand="0" w:noVBand="1"/>
      </w:tblPr>
      <w:tblGrid>
        <w:gridCol w:w="3524"/>
        <w:gridCol w:w="3525"/>
      </w:tblGrid>
      <w:tr w:rsidR="00B951BD" w:rsidTr="00B951BD">
        <w:tc>
          <w:tcPr>
            <w:tcW w:w="3524" w:type="dxa"/>
          </w:tcPr>
          <w:p w:rsidR="00B951BD" w:rsidRPr="00075536" w:rsidRDefault="00B951BD" w:rsidP="00B951BD">
            <w:pPr>
              <w:jc w:val="both"/>
            </w:pPr>
            <w:r w:rsidRPr="00075536">
              <w:t>Herr,</w:t>
            </w:r>
          </w:p>
          <w:p w:rsidR="00B951BD" w:rsidRPr="00075536" w:rsidRDefault="00B951BD" w:rsidP="00B951BD">
            <w:pPr>
              <w:jc w:val="both"/>
            </w:pPr>
            <w:r w:rsidRPr="00075536">
              <w:t>ich kann dich nicht</w:t>
            </w:r>
            <w:r w:rsidR="00153342" w:rsidRPr="00075536">
              <w:t xml:space="preserve"> haben</w:t>
            </w:r>
          </w:p>
          <w:p w:rsidR="00B951BD" w:rsidRPr="00075536" w:rsidRDefault="00B951BD" w:rsidP="00B951BD">
            <w:pPr>
              <w:jc w:val="both"/>
            </w:pPr>
            <w:r w:rsidRPr="00075536">
              <w:t>in Andacht und Schweigen</w:t>
            </w:r>
          </w:p>
          <w:p w:rsidR="00B951BD" w:rsidRPr="00075536" w:rsidRDefault="00B951BD" w:rsidP="00B951BD">
            <w:pPr>
              <w:jc w:val="both"/>
            </w:pPr>
            <w:r w:rsidRPr="00075536">
              <w:t>und heimtragen</w:t>
            </w:r>
            <w:r>
              <w:t xml:space="preserve"> </w:t>
            </w:r>
          </w:p>
          <w:p w:rsidR="00B951BD" w:rsidRPr="00075536" w:rsidRDefault="00B951BD" w:rsidP="00B951BD">
            <w:pPr>
              <w:jc w:val="both"/>
            </w:pPr>
            <w:r w:rsidRPr="00075536">
              <w:t>nach Haus,</w:t>
            </w:r>
          </w:p>
          <w:p w:rsidR="00B951BD" w:rsidRDefault="00B951BD" w:rsidP="00B951BD">
            <w:pPr>
              <w:jc w:val="both"/>
            </w:pPr>
            <w:r w:rsidRPr="00075536">
              <w:t>als wärst du mein Eigen.</w:t>
            </w:r>
          </w:p>
          <w:p w:rsidR="00B951BD" w:rsidRPr="00AA3939" w:rsidRDefault="00B951BD" w:rsidP="00B951BD">
            <w:pPr>
              <w:jc w:val="both"/>
              <w:rPr>
                <w:sz w:val="6"/>
                <w:szCs w:val="6"/>
              </w:rPr>
            </w:pPr>
          </w:p>
          <w:p w:rsidR="00B951BD" w:rsidRPr="00075536" w:rsidRDefault="00B951BD" w:rsidP="00B951BD">
            <w:pPr>
              <w:jc w:val="both"/>
            </w:pPr>
            <w:r w:rsidRPr="00075536">
              <w:t>In Brot und Wein,</w:t>
            </w:r>
          </w:p>
          <w:p w:rsidR="00B951BD" w:rsidRPr="00075536" w:rsidRDefault="00B951BD" w:rsidP="00B951BD">
            <w:pPr>
              <w:jc w:val="both"/>
            </w:pPr>
            <w:r w:rsidRPr="00075536">
              <w:t>deinen Gaben,</w:t>
            </w:r>
          </w:p>
          <w:p w:rsidR="00B951BD" w:rsidRPr="00075536" w:rsidRDefault="00B951BD" w:rsidP="00B951BD">
            <w:pPr>
              <w:jc w:val="both"/>
            </w:pPr>
            <w:r w:rsidRPr="00075536">
              <w:t>drängst du aus mir</w:t>
            </w:r>
          </w:p>
          <w:p w:rsidR="00B951BD" w:rsidRDefault="00B951BD" w:rsidP="00B951BD">
            <w:pPr>
              <w:jc w:val="both"/>
            </w:pPr>
            <w:r w:rsidRPr="00075536">
              <w:t>in die Welt hinaus.</w:t>
            </w:r>
          </w:p>
        </w:tc>
        <w:tc>
          <w:tcPr>
            <w:tcW w:w="3525" w:type="dxa"/>
          </w:tcPr>
          <w:p w:rsidR="00B951BD" w:rsidRPr="00075536" w:rsidRDefault="00B951BD" w:rsidP="00B951BD">
            <w:pPr>
              <w:jc w:val="both"/>
            </w:pPr>
            <w:r w:rsidRPr="00075536">
              <w:t>Ich kann mich nicht haben,</w:t>
            </w:r>
          </w:p>
          <w:p w:rsidR="00B951BD" w:rsidRPr="00075536" w:rsidRDefault="00B951BD" w:rsidP="00B951BD">
            <w:pPr>
              <w:jc w:val="both"/>
            </w:pPr>
            <w:r w:rsidRPr="00075536">
              <w:t>mir selber gehören,</w:t>
            </w:r>
          </w:p>
          <w:p w:rsidR="00B951BD" w:rsidRPr="00075536" w:rsidRDefault="00B951BD" w:rsidP="00B951BD">
            <w:pPr>
              <w:jc w:val="both"/>
            </w:pPr>
            <w:r w:rsidRPr="00075536">
              <w:t>wo du mich umgibst.</w:t>
            </w:r>
          </w:p>
          <w:p w:rsidR="00B951BD" w:rsidRDefault="00B951BD" w:rsidP="00B951BD">
            <w:pPr>
              <w:jc w:val="both"/>
            </w:pPr>
            <w:r w:rsidRPr="00075536">
              <w:t xml:space="preserve">Du kommst, mich zu lehren, </w:t>
            </w:r>
          </w:p>
          <w:p w:rsidR="00B951BD" w:rsidRPr="00075536" w:rsidRDefault="00B951BD" w:rsidP="00B951BD">
            <w:pPr>
              <w:jc w:val="both"/>
            </w:pPr>
            <w:r w:rsidRPr="00075536">
              <w:t>wie sehr du</w:t>
            </w:r>
          </w:p>
          <w:p w:rsidR="00B951BD" w:rsidRPr="00075536" w:rsidRDefault="00B951BD" w:rsidP="00B951BD">
            <w:pPr>
              <w:jc w:val="both"/>
            </w:pPr>
            <w:r w:rsidRPr="00075536">
              <w:t>in deiner Ankunft in mir</w:t>
            </w:r>
          </w:p>
          <w:p w:rsidR="00B951BD" w:rsidRPr="00B951BD" w:rsidRDefault="00B951BD" w:rsidP="00B951BD">
            <w:pPr>
              <w:jc w:val="both"/>
            </w:pPr>
            <w:r w:rsidRPr="00B951BD">
              <w:t>meine Brüder und Schwestern</w:t>
            </w:r>
          </w:p>
          <w:p w:rsidR="00B951BD" w:rsidRDefault="00B951BD" w:rsidP="00B951BD">
            <w:pPr>
              <w:jc w:val="both"/>
            </w:pPr>
            <w:r w:rsidRPr="00B951BD">
              <w:t>liebst.</w:t>
            </w:r>
          </w:p>
          <w:p w:rsidR="00B951BD" w:rsidRDefault="00B951BD" w:rsidP="00075536">
            <w:pPr>
              <w:jc w:val="both"/>
            </w:pPr>
          </w:p>
        </w:tc>
      </w:tr>
    </w:tbl>
    <w:p w:rsidR="00B951BD" w:rsidRPr="00B951BD" w:rsidRDefault="00B951BD" w:rsidP="00075536">
      <w:pPr>
        <w:jc w:val="both"/>
        <w:rPr>
          <w:sz w:val="8"/>
          <w:szCs w:val="8"/>
        </w:rPr>
      </w:pPr>
    </w:p>
    <w:p w:rsidR="00075536" w:rsidRPr="00075536" w:rsidRDefault="0071567E" w:rsidP="00075536">
      <w:pPr>
        <w:jc w:val="both"/>
      </w:pPr>
      <w:r>
        <w:t>Die</w:t>
      </w:r>
      <w:r w:rsidRPr="00075536">
        <w:t xml:space="preserve"> </w:t>
      </w:r>
      <w:r w:rsidR="00A543F9">
        <w:t>elementa</w:t>
      </w:r>
      <w:r w:rsidR="00B951BD">
        <w:t>r</w:t>
      </w:r>
      <w:r w:rsidR="00A543F9">
        <w:t>en Gaben</w:t>
      </w:r>
      <w:r w:rsidR="00075536" w:rsidRPr="00075536">
        <w:t>, d</w:t>
      </w:r>
      <w:r w:rsidR="00075536">
        <w:t>ie</w:t>
      </w:r>
      <w:r w:rsidR="00075536" w:rsidRPr="00075536">
        <w:t xml:space="preserve"> Gott für </w:t>
      </w:r>
      <w:r w:rsidR="007C3443">
        <w:t>Eucharistie</w:t>
      </w:r>
      <w:r w:rsidR="00075536" w:rsidRPr="00075536">
        <w:t xml:space="preserve"> wählt, </w:t>
      </w:r>
      <w:r>
        <w:t>sind</w:t>
      </w:r>
      <w:r w:rsidRPr="00075536">
        <w:t xml:space="preserve"> </w:t>
      </w:r>
      <w:r w:rsidR="00075536" w:rsidRPr="00075536">
        <w:t xml:space="preserve">Gaben </w:t>
      </w:r>
      <w:r w:rsidR="007C3443">
        <w:t>des</w:t>
      </w:r>
      <w:r w:rsidR="00C24598">
        <w:t xml:space="preserve"> Lebens</w:t>
      </w:r>
      <w:r w:rsidR="00D33B0F">
        <w:t>,</w:t>
      </w:r>
      <w:r w:rsidR="007C3443">
        <w:t xml:space="preserve"> sind normale</w:t>
      </w:r>
      <w:r w:rsidR="00C24598">
        <w:t xml:space="preserve"> </w:t>
      </w:r>
      <w:r w:rsidR="00075536" w:rsidRPr="00075536">
        <w:t>Lebensmittel: Brot und Wein</w:t>
      </w:r>
      <w:r w:rsidR="002A19E4">
        <w:t xml:space="preserve"> – Gaben</w:t>
      </w:r>
      <w:r w:rsidR="00071376">
        <w:t xml:space="preserve"> für das</w:t>
      </w:r>
      <w:r w:rsidR="002A19E4">
        <w:t xml:space="preserve"> gemein</w:t>
      </w:r>
      <w:r w:rsidR="00071376">
        <w:softHyphen/>
      </w:r>
      <w:r w:rsidR="002A19E4">
        <w:t>same Essens</w:t>
      </w:r>
      <w:r w:rsidR="00075536" w:rsidRPr="00075536">
        <w:t>.</w:t>
      </w:r>
      <w:r w:rsidR="00A543F9">
        <w:t xml:space="preserve"> </w:t>
      </w:r>
    </w:p>
    <w:p w:rsidR="001549C8" w:rsidRDefault="00075536" w:rsidP="00075536">
      <w:pPr>
        <w:jc w:val="both"/>
      </w:pPr>
      <w:r w:rsidRPr="00075536">
        <w:t>Das Buch D</w:t>
      </w:r>
      <w:r w:rsidR="00153342">
        <w:t>tn</w:t>
      </w:r>
      <w:r w:rsidRPr="00075536">
        <w:t xml:space="preserve"> </w:t>
      </w:r>
      <w:r>
        <w:t xml:space="preserve">– </w:t>
      </w:r>
      <w:r w:rsidRPr="00075536">
        <w:rPr>
          <w:i/>
        </w:rPr>
        <w:t>erste Lesung</w:t>
      </w:r>
      <w:r w:rsidRPr="00075536">
        <w:t xml:space="preserve"> </w:t>
      </w:r>
      <w:r>
        <w:t>–</w:t>
      </w:r>
      <w:r w:rsidRPr="00075536">
        <w:t xml:space="preserve"> ist, auch wenn es ältere Texte aufnimmt, in seiner heutigen Form erst nach dem</w:t>
      </w:r>
      <w:r w:rsidR="006C6107">
        <w:t xml:space="preserve"> großen</w:t>
      </w:r>
      <w:r w:rsidRPr="00075536">
        <w:t xml:space="preserve"> Exil entstanden, also im </w:t>
      </w:r>
      <w:r w:rsidR="00C24598">
        <w:t>5</w:t>
      </w:r>
      <w:r w:rsidRPr="00075536">
        <w:t xml:space="preserve">. Jh. vor Chr. Es blickt auf </w:t>
      </w:r>
      <w:r w:rsidR="007C3443" w:rsidRPr="00075536">
        <w:t>Israel</w:t>
      </w:r>
      <w:r w:rsidR="007C3443">
        <w:t>s</w:t>
      </w:r>
      <w:r w:rsidR="007C3443" w:rsidRPr="00075536">
        <w:t xml:space="preserve"> </w:t>
      </w:r>
      <w:r w:rsidRPr="00075536">
        <w:t xml:space="preserve">Weg </w:t>
      </w:r>
      <w:r w:rsidR="00BC3DD6" w:rsidRPr="00075536">
        <w:t xml:space="preserve">zurück </w:t>
      </w:r>
      <w:r w:rsidRPr="00075536">
        <w:t>und versteht</w:t>
      </w:r>
      <w:r w:rsidR="007C3443">
        <w:t xml:space="preserve"> </w:t>
      </w:r>
      <w:r w:rsidRPr="00075536">
        <w:t xml:space="preserve">im Licht der </w:t>
      </w:r>
      <w:r w:rsidR="00071376">
        <w:t>Exils</w:t>
      </w:r>
      <w:r w:rsidR="00071376">
        <w:t>-</w:t>
      </w:r>
      <w:r w:rsidRPr="00075536">
        <w:t>Erfahrung</w:t>
      </w:r>
      <w:r w:rsidR="006F1FF9">
        <w:t xml:space="preserve"> </w:t>
      </w:r>
      <w:r w:rsidR="00071376">
        <w:t xml:space="preserve">Gottes </w:t>
      </w:r>
      <w:r w:rsidRPr="00075536">
        <w:t>Geschichte</w:t>
      </w:r>
      <w:r w:rsidR="006F1FF9">
        <w:t xml:space="preserve"> </w:t>
      </w:r>
      <w:r w:rsidR="001549C8">
        <w:t>mit Seinem Volk</w:t>
      </w:r>
      <w:r w:rsidR="006F1FF9">
        <w:t xml:space="preserve"> </w:t>
      </w:r>
      <w:r w:rsidRPr="00075536">
        <w:t xml:space="preserve">neu. Auf dem Weg durch die Wüste </w:t>
      </w:r>
      <w:r w:rsidR="007C3443" w:rsidRPr="00075536">
        <w:t>macht</w:t>
      </w:r>
      <w:r w:rsidR="007C3443">
        <w:t xml:space="preserve">e </w:t>
      </w:r>
      <w:r w:rsidRPr="00075536">
        <w:t xml:space="preserve">Israel Erfahrungen, die für seinen weiteren Weg durch die </w:t>
      </w:r>
      <w:r w:rsidR="00071376">
        <w:t>Zeit</w:t>
      </w:r>
      <w:r w:rsidRPr="00075536">
        <w:t xml:space="preserve"> gültig bleiben, die auch für uns</w:t>
      </w:r>
      <w:r w:rsidR="007C3443">
        <w:t xml:space="preserve"> heute</w:t>
      </w:r>
      <w:r w:rsidRPr="00075536">
        <w:t xml:space="preserve"> von Bedeutung sind. </w:t>
      </w:r>
      <w:r w:rsidR="00A51D22">
        <w:t>A</w:t>
      </w:r>
      <w:r w:rsidRPr="00075536">
        <w:t xml:space="preserve">uch uns </w:t>
      </w:r>
      <w:r w:rsidR="00A51D22" w:rsidRPr="00075536">
        <w:t xml:space="preserve">wird </w:t>
      </w:r>
      <w:r w:rsidRPr="00075536">
        <w:t xml:space="preserve">gesagt: „Der Mensch </w:t>
      </w:r>
      <w:r w:rsidR="0071567E" w:rsidRPr="00075536">
        <w:t xml:space="preserve">lebt </w:t>
      </w:r>
      <w:r w:rsidRPr="00075536">
        <w:t>nicht nur vom Brot, sondern von jedem Wort, das aus dem Mund des Herrn hervorgeht.“</w:t>
      </w:r>
      <w:r w:rsidR="00665586">
        <w:rPr>
          <w:vertAlign w:val="superscript"/>
        </w:rPr>
        <w:t xml:space="preserve"> </w:t>
      </w:r>
      <w:r w:rsidRPr="00075536">
        <w:rPr>
          <w:vertAlign w:val="superscript"/>
        </w:rPr>
        <w:t>(Dtn 8,3)</w:t>
      </w:r>
      <w:r w:rsidR="00C24598">
        <w:t xml:space="preserve"> So kann nur </w:t>
      </w:r>
      <w:r w:rsidR="00C24598">
        <w:lastRenderedPageBreak/>
        <w:t>einer</w:t>
      </w:r>
      <w:r w:rsidRPr="00075536">
        <w:t xml:space="preserve"> formulieren, der seine Abhängigkeit von Gott immer neu er</w:t>
      </w:r>
      <w:r w:rsidR="00A51D22">
        <w:t xml:space="preserve">fahren hat, und </w:t>
      </w:r>
      <w:r w:rsidR="00A764DC">
        <w:t xml:space="preserve">– </w:t>
      </w:r>
      <w:r w:rsidR="00A51D22">
        <w:t>der sie</w:t>
      </w:r>
      <w:r w:rsidR="00A543F9">
        <w:t xml:space="preserve"> freiwillig</w:t>
      </w:r>
      <w:r w:rsidR="00A51D22">
        <w:t xml:space="preserve"> bejaht.</w:t>
      </w:r>
    </w:p>
    <w:p w:rsidR="00075536" w:rsidRPr="00075536" w:rsidRDefault="0071567E" w:rsidP="00075536">
      <w:pPr>
        <w:jc w:val="both"/>
      </w:pPr>
      <w:r>
        <w:t>Sein wir ehrlich:</w:t>
      </w:r>
      <w:r w:rsidR="00075536" w:rsidRPr="00075536">
        <w:t xml:space="preserve"> </w:t>
      </w:r>
      <w:r>
        <w:t>W</w:t>
      </w:r>
      <w:r w:rsidR="00075536" w:rsidRPr="00075536">
        <w:t xml:space="preserve">er ist schon gern abhängig, dazu von so etwas </w:t>
      </w:r>
      <w:r w:rsidR="00A51D22">
        <w:t>Nebulösem wie Gott.</w:t>
      </w:r>
      <w:r w:rsidR="00075536" w:rsidRPr="00075536">
        <w:t xml:space="preserve"> Die Versu</w:t>
      </w:r>
      <w:r w:rsidR="00A51D22">
        <w:t>chung war damals dies</w:t>
      </w:r>
      <w:r w:rsidR="00075536" w:rsidRPr="00075536">
        <w:t>elbe wie heute, deshalb: „Denk daran!“, „Nimm dich in acht!“, „Vergi</w:t>
      </w:r>
      <w:r w:rsidR="00A51D22">
        <w:t>ss</w:t>
      </w:r>
      <w:r w:rsidR="00075536" w:rsidRPr="00075536">
        <w:t xml:space="preserve"> nicht!“ Das wird einem Volk gesagt, das in der Situation des wieder wachsenden Wohlstandes vergessen möchte, wie sehr es auf Gott angewiesen ist. Die alte Versuchung</w:t>
      </w:r>
      <w:r w:rsidR="00FA3AD5">
        <w:t xml:space="preserve"> – bis heute</w:t>
      </w:r>
      <w:r w:rsidR="00075536" w:rsidRPr="00075536">
        <w:t>: Selber wie Gott</w:t>
      </w:r>
      <w:r w:rsidR="00C24598" w:rsidRPr="00C24598">
        <w:t xml:space="preserve"> </w:t>
      </w:r>
      <w:r w:rsidR="00C24598" w:rsidRPr="00075536">
        <w:t>sein</w:t>
      </w:r>
      <w:r w:rsidR="00C24598">
        <w:t xml:space="preserve"> wollen</w:t>
      </w:r>
      <w:r w:rsidR="00075536" w:rsidRPr="00075536">
        <w:t>.</w:t>
      </w:r>
    </w:p>
    <w:p w:rsidR="00075536" w:rsidRDefault="00075536" w:rsidP="00075536">
      <w:pPr>
        <w:jc w:val="both"/>
      </w:pPr>
      <w:r w:rsidRPr="00075536">
        <w:t>In der</w:t>
      </w:r>
      <w:r w:rsidRPr="00075536">
        <w:rPr>
          <w:b/>
        </w:rPr>
        <w:t xml:space="preserve"> </w:t>
      </w:r>
      <w:r w:rsidRPr="00FA3AD5">
        <w:rPr>
          <w:i/>
        </w:rPr>
        <w:t>zweiten Lesung</w:t>
      </w:r>
      <w:r w:rsidR="00CB65A3">
        <w:t xml:space="preserve"> aus</w:t>
      </w:r>
      <w:r w:rsidRPr="00075536">
        <w:t xml:space="preserve"> dem 1. Kor</w:t>
      </w:r>
      <w:r w:rsidR="00711A9F">
        <w:t xml:space="preserve"> </w:t>
      </w:r>
      <w:r w:rsidR="00635BEA">
        <w:t>greift Paulus um</w:t>
      </w:r>
      <w:r w:rsidRPr="00075536">
        <w:t xml:space="preserve"> 5</w:t>
      </w:r>
      <w:r w:rsidR="001549C8">
        <w:t>0</w:t>
      </w:r>
      <w:r w:rsidR="0071567E">
        <w:t>/51</w:t>
      </w:r>
      <w:r w:rsidRPr="00075536">
        <w:t xml:space="preserve"> n. Chr. ein</w:t>
      </w:r>
      <w:r w:rsidR="00635BEA">
        <w:t>en</w:t>
      </w:r>
      <w:r w:rsidRPr="00075536">
        <w:t xml:space="preserve"> </w:t>
      </w:r>
      <w:r w:rsidR="00635BEA">
        <w:t>von den anderen Aposteln übernommenen</w:t>
      </w:r>
      <w:r w:rsidRPr="00075536">
        <w:t xml:space="preserve"> Text </w:t>
      </w:r>
      <w:r w:rsidR="00635BEA">
        <w:t>auf</w:t>
      </w:r>
      <w:r w:rsidRPr="00075536">
        <w:t xml:space="preserve">, </w:t>
      </w:r>
      <w:r w:rsidR="0071567E">
        <w:t>in</w:t>
      </w:r>
      <w:r w:rsidRPr="00075536">
        <w:t xml:space="preserve"> de</w:t>
      </w:r>
      <w:r w:rsidR="0071567E">
        <w:t>m</w:t>
      </w:r>
      <w:r w:rsidRPr="00075536">
        <w:t xml:space="preserve"> d</w:t>
      </w:r>
      <w:r w:rsidR="0071567E">
        <w:t>i</w:t>
      </w:r>
      <w:r w:rsidRPr="00075536">
        <w:t xml:space="preserve">e Einsetzung der Eucharistie </w:t>
      </w:r>
      <w:r w:rsidR="0071567E">
        <w:t>ü</w:t>
      </w:r>
      <w:r w:rsidR="0071567E" w:rsidRPr="00075536">
        <w:t>berliefer</w:t>
      </w:r>
      <w:r w:rsidR="0071567E">
        <w:t>t</w:t>
      </w:r>
      <w:r w:rsidR="0071567E" w:rsidRPr="00075536">
        <w:t xml:space="preserve"> </w:t>
      </w:r>
      <w:r w:rsidR="0071567E">
        <w:t>wird</w:t>
      </w:r>
      <w:r w:rsidRPr="00075536">
        <w:t xml:space="preserve">. Doch geht es </w:t>
      </w:r>
      <w:r w:rsidR="00D33B0F">
        <w:t>ihm</w:t>
      </w:r>
      <w:r w:rsidRPr="00075536">
        <w:t xml:space="preserve"> </w:t>
      </w:r>
      <w:r w:rsidR="00FA3AD5">
        <w:t>–</w:t>
      </w:r>
      <w:r w:rsidRPr="00075536">
        <w:t xml:space="preserve"> dies wird aus dem Gesamtzusammenhang des Briefes deutlich </w:t>
      </w:r>
      <w:r w:rsidR="00FA3AD5">
        <w:t>–</w:t>
      </w:r>
      <w:r w:rsidRPr="00075536">
        <w:t xml:space="preserve"> mehr um die Praxis als um die Lehre, die in Korinth nicht angefochten war. </w:t>
      </w:r>
      <w:r w:rsidR="00D33B0F">
        <w:t>Paulus</w:t>
      </w:r>
      <w:r w:rsidRPr="00075536">
        <w:t xml:space="preserve"> betont: </w:t>
      </w:r>
      <w:r w:rsidR="00A543F9">
        <w:t>Wir</w:t>
      </w:r>
      <w:r w:rsidRPr="00075536">
        <w:t xml:space="preserve"> k</w:t>
      </w:r>
      <w:r w:rsidR="00A543F9">
        <w:t>ö</w:t>
      </w:r>
      <w:r w:rsidRPr="00075536">
        <w:t>nn</w:t>
      </w:r>
      <w:r w:rsidR="00A543F9">
        <w:t>en</w:t>
      </w:r>
      <w:r w:rsidRPr="00075536">
        <w:t xml:space="preserve"> nicht in der Eucharistie Gemeinschaft mit Christus haben und gleichzeitig die Bru</w:t>
      </w:r>
      <w:r w:rsidR="00FA3AD5">
        <w:softHyphen/>
      </w:r>
      <w:r w:rsidRPr="00075536">
        <w:t>der</w:t>
      </w:r>
      <w:r w:rsidR="00FA3AD5">
        <w:softHyphen/>
      </w:r>
      <w:r w:rsidRPr="00075536">
        <w:softHyphen/>
        <w:t>liebe verletzen. Eucharistie ist tiefste Begegnung mit dem H</w:t>
      </w:r>
      <w:r w:rsidR="00711A9F" w:rsidRPr="00711A9F">
        <w:rPr>
          <w:sz w:val="18"/>
          <w:szCs w:val="18"/>
        </w:rPr>
        <w:t>ERRN</w:t>
      </w:r>
      <w:r w:rsidRPr="00075536">
        <w:t xml:space="preserve"> Jesus. „Darum sind wir viele ein Leib.“ </w:t>
      </w:r>
      <w:r w:rsidRPr="00075536">
        <w:rPr>
          <w:vertAlign w:val="superscript"/>
        </w:rPr>
        <w:t>(1Kor 10,17)</w:t>
      </w:r>
      <w:r w:rsidRPr="00075536">
        <w:t xml:space="preserve"> Und dieses </w:t>
      </w:r>
      <w:r w:rsidR="00454E81">
        <w:t>„</w:t>
      </w:r>
      <w:r w:rsidRPr="00075536">
        <w:t>ein Leib mit Christus</w:t>
      </w:r>
      <w:r w:rsidR="00454E81">
        <w:t>“</w:t>
      </w:r>
      <w:r w:rsidRPr="00075536">
        <w:t xml:space="preserve"> sein, dieses Sein </w:t>
      </w:r>
      <w:r w:rsidRPr="00DE254F">
        <w:rPr>
          <w:u w:val="single"/>
        </w:rPr>
        <w:t>in</w:t>
      </w:r>
      <w:r w:rsidRPr="00075536">
        <w:t xml:space="preserve"> Christus, das uns durch die Eucharistie geschenkt wird, ist </w:t>
      </w:r>
      <w:r w:rsidRPr="006C6107">
        <w:rPr>
          <w:u w:val="single"/>
        </w:rPr>
        <w:t>die</w:t>
      </w:r>
      <w:r w:rsidRPr="00075536">
        <w:t xml:space="preserve"> Kraftquelle, um das zu leben, was uns d</w:t>
      </w:r>
      <w:r w:rsidR="00711A9F">
        <w:t>i</w:t>
      </w:r>
      <w:r w:rsidRPr="00075536">
        <w:t>e erste Lesung sagt</w:t>
      </w:r>
      <w:r w:rsidR="00711A9F">
        <w:t>e</w:t>
      </w:r>
      <w:r w:rsidRPr="00075536">
        <w:t xml:space="preserve">. Eucharistie ist gemeinsames Tun, gemeinsame Feier. Ja, </w:t>
      </w:r>
      <w:r w:rsidR="00711A9F">
        <w:t>e</w:t>
      </w:r>
      <w:r w:rsidRPr="00075536">
        <w:t xml:space="preserve">s ist </w:t>
      </w:r>
      <w:r w:rsidRPr="00075536">
        <w:rPr>
          <w:u w:val="single"/>
        </w:rPr>
        <w:t>das</w:t>
      </w:r>
      <w:r w:rsidRPr="00075536">
        <w:t xml:space="preserve"> Gemeinschaft stiftende Sakrament</w:t>
      </w:r>
      <w:r w:rsidR="00C24598">
        <w:t xml:space="preserve"> überhaupt</w:t>
      </w:r>
      <w:r w:rsidRPr="00075536">
        <w:t>.</w:t>
      </w:r>
    </w:p>
    <w:p w:rsidR="00A543F9" w:rsidRDefault="005E3D79" w:rsidP="00075536">
      <w:pPr>
        <w:jc w:val="both"/>
      </w:pPr>
      <w:r>
        <w:t xml:space="preserve">Weil die Eucharistie </w:t>
      </w:r>
      <w:r>
        <w:rPr>
          <w:u w:val="single"/>
        </w:rPr>
        <w:t>das</w:t>
      </w:r>
      <w:r>
        <w:t xml:space="preserve"> Gemeinschaft stiftende </w:t>
      </w:r>
      <w:r w:rsidR="00A764DC">
        <w:t>Sakrament</w:t>
      </w:r>
      <w:r>
        <w:t xml:space="preserve"> ist, wird der in der Gestalt des Brotes gegenwärtige Gott angebetet. Dieser Aspekt der eucharistischen Frömmigkeit ist – so scheint es – verloren gegangen. Wer will schon anbeten</w:t>
      </w:r>
      <w:r w:rsidR="00A20B28">
        <w:t>, sich vor einem anderen kleinmachen</w:t>
      </w:r>
      <w:r>
        <w:t xml:space="preserve">? </w:t>
      </w:r>
      <w:r w:rsidR="00A543F9">
        <w:t>Oft benutzen wir für eucharistische Anbetung auch das Wort „Aussetzung“</w:t>
      </w:r>
      <w:r w:rsidR="007227D5">
        <w:t>. In der eucharistischen Anbetung setzen sich immer mehrere aus. Wir setzen uns Gott aus, da wir dem Dialog mit I</w:t>
      </w:r>
      <w:r w:rsidR="00071376" w:rsidRPr="00071376">
        <w:rPr>
          <w:sz w:val="18"/>
          <w:szCs w:val="18"/>
        </w:rPr>
        <w:t>HM</w:t>
      </w:r>
      <w:r w:rsidR="007227D5">
        <w:t xml:space="preserve"> nicht ausweichen können; aber Jesus Christus setzt sich au</w:t>
      </w:r>
      <w:r w:rsidR="00DE254F">
        <w:t>ch</w:t>
      </w:r>
      <w:r w:rsidR="007227D5">
        <w:t xml:space="preserve"> uns aus. E</w:t>
      </w:r>
      <w:r w:rsidR="00071376" w:rsidRPr="00071376">
        <w:rPr>
          <w:sz w:val="18"/>
          <w:szCs w:val="18"/>
        </w:rPr>
        <w:t>R</w:t>
      </w:r>
      <w:r w:rsidR="007227D5">
        <w:t xml:space="preserve"> entäußert sich, wird anschaubar, lässt sich angaffen; – tiefste Entäußerung</w:t>
      </w:r>
      <w:r w:rsidR="00BA6485">
        <w:t>!</w:t>
      </w:r>
    </w:p>
    <w:p w:rsidR="005E3D79" w:rsidRPr="005E3D79" w:rsidRDefault="00A20B28" w:rsidP="00075536">
      <w:pPr>
        <w:jc w:val="both"/>
      </w:pPr>
      <w:r>
        <w:t>Die Anbetung Gottes wird von vielen verweigert</w:t>
      </w:r>
      <w:r w:rsidR="007227D5">
        <w:t>. Das gibt mir nichts!, sagen sie.</w:t>
      </w:r>
      <w:r>
        <w:t xml:space="preserve"> </w:t>
      </w:r>
      <w:r w:rsidR="007227D5">
        <w:t>D</w:t>
      </w:r>
      <w:r>
        <w:t>afür beten sie dann andere „Mächte“ an, die ihnen Vorteile</w:t>
      </w:r>
      <w:r w:rsidR="002943F3">
        <w:t>,</w:t>
      </w:r>
      <w:r>
        <w:t xml:space="preserve"> </w:t>
      </w:r>
      <w:r w:rsidR="007227D5">
        <w:t>vielleicht</w:t>
      </w:r>
      <w:r>
        <w:t xml:space="preserve"> gute Positionen in Wirtschaft oder Verwaltung versprechen.</w:t>
      </w:r>
      <w:r w:rsidR="005C5150">
        <w:t xml:space="preserve"> Papst Franziskus nennt ein solches Denken korrupt.</w:t>
      </w:r>
      <w:r w:rsidR="006C6107">
        <w:t xml:space="preserve"> – Und das Ergebnis</w:t>
      </w:r>
      <w:r w:rsidR="005C5150">
        <w:t xml:space="preserve"> solchen korrupten Denkens?</w:t>
      </w:r>
      <w:r w:rsidR="006C6107">
        <w:t xml:space="preserve"> Formen der Versklavung</w:t>
      </w:r>
      <w:r w:rsidR="005C5150">
        <w:t>!</w:t>
      </w:r>
      <w:r w:rsidR="00C93FCE" w:rsidRPr="00C93FCE">
        <w:rPr>
          <w:rStyle w:val="Funotenzeichen"/>
        </w:rPr>
        <w:t xml:space="preserve"> </w:t>
      </w:r>
      <w:r w:rsidR="00C93FCE">
        <w:rPr>
          <w:rStyle w:val="Funotenzeichen"/>
        </w:rPr>
        <w:footnoteReference w:id="1"/>
      </w:r>
      <w:r w:rsidR="006C6107">
        <w:t xml:space="preserve"> –</w:t>
      </w:r>
      <w:r>
        <w:t xml:space="preserve"> Da</w:t>
      </w:r>
      <w:r w:rsidR="006C6107">
        <w:t xml:space="preserve"> </w:t>
      </w:r>
      <w:r>
        <w:t>bete ich lieber Gott an, der</w:t>
      </w:r>
      <w:r w:rsidR="00F3146E">
        <w:t xml:space="preserve"> mich nicht versklavt, der</w:t>
      </w:r>
      <w:r>
        <w:t xml:space="preserve"> als Gott der Freiheit auch mich in die Freiheit führ</w:t>
      </w:r>
      <w:r w:rsidR="00D33B0F">
        <w:t>en will</w:t>
      </w:r>
      <w:r>
        <w:t xml:space="preserve">. </w:t>
      </w:r>
    </w:p>
    <w:p w:rsidR="00242B9A" w:rsidRDefault="00075536" w:rsidP="00075536">
      <w:pPr>
        <w:jc w:val="both"/>
      </w:pPr>
      <w:r w:rsidRPr="00075536">
        <w:lastRenderedPageBreak/>
        <w:t>Im</w:t>
      </w:r>
      <w:r w:rsidRPr="00075536">
        <w:rPr>
          <w:b/>
        </w:rPr>
        <w:t xml:space="preserve"> </w:t>
      </w:r>
      <w:r w:rsidRPr="00FA3AD5">
        <w:rPr>
          <w:i/>
        </w:rPr>
        <w:t>Evangelium</w:t>
      </w:r>
      <w:r w:rsidRPr="00075536">
        <w:t xml:space="preserve"> hör</w:t>
      </w:r>
      <w:r w:rsidR="00F3146E">
        <w:t>t</w:t>
      </w:r>
      <w:r w:rsidRPr="00075536">
        <w:t xml:space="preserve">en wir einen Teil der Brotrede </w:t>
      </w:r>
      <w:r w:rsidR="00BC3DD6" w:rsidRPr="00075536">
        <w:t xml:space="preserve">aus </w:t>
      </w:r>
      <w:r w:rsidRPr="00075536">
        <w:t>Johannes</w:t>
      </w:r>
      <w:r w:rsidR="00BC3DD6">
        <w:t xml:space="preserve"> 6</w:t>
      </w:r>
      <w:r w:rsidRPr="00075536">
        <w:t xml:space="preserve">. </w:t>
      </w:r>
      <w:r w:rsidR="00242B9A">
        <w:t>Der Abschnitt beginnt mit einem der έγώ ειμι-</w:t>
      </w:r>
      <w:r w:rsidR="00E662F7">
        <w:t>Worte</w:t>
      </w:r>
      <w:r w:rsidR="00635BEA">
        <w:t>, der Ich-bin-Worte</w:t>
      </w:r>
      <w:r w:rsidR="00242B9A">
        <w:t xml:space="preserve"> Jesu. Es sind Worte der Selbstoffenbarung.</w:t>
      </w:r>
      <w:r w:rsidR="00E662F7">
        <w:t xml:space="preserve"> Jeder Israelit hört</w:t>
      </w:r>
      <w:r w:rsidR="00BA6485">
        <w:t>e</w:t>
      </w:r>
      <w:r w:rsidR="00E662F7">
        <w:t xml:space="preserve"> bei</w:t>
      </w:r>
      <w:r w:rsidR="00F4006A">
        <w:t>m</w:t>
      </w:r>
      <w:r w:rsidR="00E662F7">
        <w:t xml:space="preserve"> έγώ ειμι die Worte der Selbstoffenbarung J</w:t>
      </w:r>
      <w:r w:rsidR="00665586" w:rsidRPr="00D90DD9">
        <w:rPr>
          <w:sz w:val="18"/>
          <w:szCs w:val="18"/>
        </w:rPr>
        <w:t>AHWES</w:t>
      </w:r>
      <w:r w:rsidR="00E662F7">
        <w:t xml:space="preserve"> </w:t>
      </w:r>
      <w:r w:rsidR="005C5150">
        <w:t xml:space="preserve">am Sinai </w:t>
      </w:r>
      <w:r w:rsidR="00E662F7">
        <w:t>mit.</w:t>
      </w:r>
      <w:r w:rsidR="00242B9A">
        <w:t xml:space="preserve"> </w:t>
      </w:r>
      <w:r w:rsidR="005C5150">
        <w:t>In der Septua</w:t>
      </w:r>
      <w:r w:rsidR="00793C7F">
        <w:softHyphen/>
      </w:r>
      <w:r w:rsidR="005C5150">
        <w:t>gin</w:t>
      </w:r>
      <w:r w:rsidR="00665586">
        <w:softHyphen/>
      </w:r>
      <w:r w:rsidR="005C5150">
        <w:t>ta – der griechischen Übersetzung des A</w:t>
      </w:r>
      <w:r w:rsidR="00D90DD9">
        <w:t xml:space="preserve">T </w:t>
      </w:r>
      <w:r w:rsidR="005C5150">
        <w:t>–</w:t>
      </w:r>
      <w:r w:rsidR="00E662F7">
        <w:t xml:space="preserve"> </w:t>
      </w:r>
      <w:r w:rsidR="005C5150">
        <w:t xml:space="preserve">begann </w:t>
      </w:r>
      <w:r w:rsidR="00E662F7">
        <w:t>mit</w:t>
      </w:r>
      <w:r w:rsidR="00242B9A">
        <w:t xml:space="preserve"> </w:t>
      </w:r>
      <w:r w:rsidR="00E662F7">
        <w:t>diese</w:t>
      </w:r>
      <w:r w:rsidR="005C5150">
        <w:t xml:space="preserve">m έγώ ειμι </w:t>
      </w:r>
      <w:r w:rsidR="00242B9A">
        <w:t xml:space="preserve">die Selbstoffenbarung </w:t>
      </w:r>
      <w:r w:rsidR="002943F3">
        <w:t>J</w:t>
      </w:r>
      <w:r w:rsidR="003C3A32" w:rsidRPr="00D90DD9">
        <w:rPr>
          <w:sz w:val="18"/>
          <w:szCs w:val="18"/>
        </w:rPr>
        <w:t>AHWES</w:t>
      </w:r>
      <w:r w:rsidR="00242B9A">
        <w:t xml:space="preserve">. </w:t>
      </w:r>
      <w:r w:rsidR="002943F3">
        <w:t xml:space="preserve">Wenn </w:t>
      </w:r>
      <w:r w:rsidR="005C5150">
        <w:t>Jesus</w:t>
      </w:r>
      <w:r w:rsidR="007227D5">
        <w:t xml:space="preserve"> also</w:t>
      </w:r>
      <w:r w:rsidR="005C5150">
        <w:t xml:space="preserve"> </w:t>
      </w:r>
      <w:r w:rsidR="002943F3">
        <w:t xml:space="preserve">diese Worte benutzt, </w:t>
      </w:r>
      <w:r w:rsidR="005C5150">
        <w:t>zeigt</w:t>
      </w:r>
      <w:r w:rsidR="002943F3">
        <w:t xml:space="preserve"> E</w:t>
      </w:r>
      <w:r w:rsidR="00D90DD9" w:rsidRPr="00D90DD9">
        <w:rPr>
          <w:sz w:val="18"/>
          <w:szCs w:val="18"/>
        </w:rPr>
        <w:t>R</w:t>
      </w:r>
      <w:r w:rsidR="005C5150">
        <w:t xml:space="preserve"> d</w:t>
      </w:r>
      <w:r w:rsidR="00A764DC">
        <w:t>amit:</w:t>
      </w:r>
      <w:r w:rsidR="00242B9A">
        <w:t xml:space="preserve"> </w:t>
      </w:r>
      <w:r w:rsidR="002943F3">
        <w:t>Ich</w:t>
      </w:r>
      <w:r w:rsidR="00242B9A">
        <w:t xml:space="preserve"> </w:t>
      </w:r>
      <w:r w:rsidR="002943F3">
        <w:t>bin</w:t>
      </w:r>
      <w:r w:rsidR="00A764DC">
        <w:t xml:space="preserve"> </w:t>
      </w:r>
      <w:r w:rsidR="00242B9A">
        <w:t>Gott</w:t>
      </w:r>
      <w:r w:rsidR="00A764DC">
        <w:t xml:space="preserve">! </w:t>
      </w:r>
      <w:r w:rsidR="00242B9A">
        <w:t xml:space="preserve">– </w:t>
      </w:r>
      <w:r w:rsidR="00A764DC">
        <w:t>U</w:t>
      </w:r>
      <w:r w:rsidR="00242B9A">
        <w:t xml:space="preserve">nd </w:t>
      </w:r>
      <w:r w:rsidR="00071376">
        <w:t>di</w:t>
      </w:r>
      <w:r w:rsidR="00242B9A">
        <w:t>e Zuhörer spüren d</w:t>
      </w:r>
      <w:r w:rsidR="00C24598">
        <w:t>a</w:t>
      </w:r>
      <w:r w:rsidR="00242B9A">
        <w:t>s auch.</w:t>
      </w:r>
      <w:r w:rsidR="00D7131F">
        <w:t xml:space="preserve"> </w:t>
      </w:r>
      <w:r w:rsidRPr="00075536">
        <w:t xml:space="preserve">Jesus verlangt nicht nur den Glauben an </w:t>
      </w:r>
      <w:r w:rsidR="00C24598">
        <w:t>S</w:t>
      </w:r>
      <w:r w:rsidRPr="00075536">
        <w:t>eine Person, sondern das wirkliche Essen</w:t>
      </w:r>
      <w:r w:rsidR="00242B9A">
        <w:t xml:space="preserve"> </w:t>
      </w:r>
      <w:r w:rsidR="00C24598">
        <w:t>S</w:t>
      </w:r>
      <w:r w:rsidR="00242B9A">
        <w:t>eines Fleisches</w:t>
      </w:r>
      <w:r w:rsidR="00BA6485">
        <w:t xml:space="preserve"> und Trinken Seines Blutes;</w:t>
      </w:r>
      <w:r w:rsidR="00242B9A">
        <w:t xml:space="preserve"> </w:t>
      </w:r>
      <w:r w:rsidR="00BA6485">
        <w:t>die Gaben, die</w:t>
      </w:r>
      <w:r w:rsidR="005C5150">
        <w:t xml:space="preserve"> E</w:t>
      </w:r>
      <w:r w:rsidR="003C3A32" w:rsidRPr="00D90DD9">
        <w:rPr>
          <w:sz w:val="18"/>
          <w:szCs w:val="18"/>
        </w:rPr>
        <w:t>R</w:t>
      </w:r>
      <w:r w:rsidR="005C5150">
        <w:t xml:space="preserve"> uns in den</w:t>
      </w:r>
      <w:r w:rsidR="00242B9A">
        <w:t xml:space="preserve"> </w:t>
      </w:r>
      <w:r w:rsidR="005C5150">
        <w:t xml:space="preserve">eucharistischen </w:t>
      </w:r>
      <w:r w:rsidR="00242B9A">
        <w:t>Gestalt</w:t>
      </w:r>
      <w:r w:rsidR="005C5150">
        <w:t>en</w:t>
      </w:r>
      <w:r w:rsidRPr="00075536">
        <w:t xml:space="preserve"> </w:t>
      </w:r>
      <w:r w:rsidR="00242B9A">
        <w:t>reicht</w:t>
      </w:r>
      <w:r w:rsidRPr="00075536">
        <w:t xml:space="preserve">. </w:t>
      </w:r>
    </w:p>
    <w:p w:rsidR="00BC3DD6" w:rsidRDefault="00075536" w:rsidP="00075536">
      <w:pPr>
        <w:jc w:val="both"/>
      </w:pPr>
      <w:r w:rsidRPr="00075536">
        <w:t xml:space="preserve">Diese Worte erschließen sich erst </w:t>
      </w:r>
      <w:r w:rsidR="00242B9A">
        <w:t>von</w:t>
      </w:r>
      <w:r w:rsidRPr="00075536">
        <w:t xml:space="preserve"> Ostern</w:t>
      </w:r>
      <w:r w:rsidR="00242B9A">
        <w:t xml:space="preserve"> her</w:t>
      </w:r>
      <w:r w:rsidR="005C5150">
        <w:t>. Erst</w:t>
      </w:r>
      <w:r w:rsidRPr="00075536">
        <w:t xml:space="preserve"> nach den Ereignissen von Gründonnerstag, Karfreitag und</w:t>
      </w:r>
      <w:r w:rsidR="00A20B28">
        <w:t xml:space="preserve"> dem</w:t>
      </w:r>
      <w:r w:rsidRPr="00075536">
        <w:t xml:space="preserve"> Oster</w:t>
      </w:r>
      <w:r w:rsidR="00242B9A">
        <w:t>morgen</w:t>
      </w:r>
      <w:r w:rsidR="00A20B28">
        <w:t xml:space="preserve"> verstehen die Apostel den Sinn </w:t>
      </w:r>
      <w:r w:rsidR="00C24598">
        <w:t>d</w:t>
      </w:r>
      <w:r w:rsidR="00A20B28">
        <w:t xml:space="preserve">er im </w:t>
      </w:r>
      <w:r w:rsidR="00BC3DD6">
        <w:t>Voraus</w:t>
      </w:r>
      <w:r w:rsidR="00A20B28">
        <w:t xml:space="preserve"> gesprochenen Deuteworte</w:t>
      </w:r>
      <w:r w:rsidR="00C24598">
        <w:t xml:space="preserve"> Jesu</w:t>
      </w:r>
      <w:r w:rsidR="00BA6485">
        <w:t xml:space="preserve"> langsam</w:t>
      </w:r>
      <w:r w:rsidR="00A20B28">
        <w:t>.</w:t>
      </w:r>
      <w:r w:rsidRPr="00075536">
        <w:t xml:space="preserve"> Des</w:t>
      </w:r>
      <w:r w:rsidR="00A20B28">
        <w:softHyphen/>
      </w:r>
      <w:r w:rsidRPr="00075536">
        <w:t>halb ist</w:t>
      </w:r>
      <w:r w:rsidR="00242B9A">
        <w:t xml:space="preserve"> das</w:t>
      </w:r>
      <w:r w:rsidRPr="00075536">
        <w:t xml:space="preserve"> Fron</w:t>
      </w:r>
      <w:r w:rsidR="00242B9A">
        <w:softHyphen/>
      </w:r>
      <w:r w:rsidRPr="00075536">
        <w:t>leichnam</w:t>
      </w:r>
      <w:r w:rsidR="00242B9A">
        <w:t>sfest</w:t>
      </w:r>
      <w:r w:rsidRPr="00075536">
        <w:t xml:space="preserve"> ein</w:t>
      </w:r>
      <w:r w:rsidR="00E662F7">
        <w:t xml:space="preserve"> zutiefst</w:t>
      </w:r>
      <w:r w:rsidRPr="00075536">
        <w:t xml:space="preserve"> österliches Fest</w:t>
      </w:r>
      <w:r w:rsidR="00A20B28">
        <w:t>.</w:t>
      </w:r>
      <w:r w:rsidRPr="00075536">
        <w:t xml:space="preserve"> </w:t>
      </w:r>
      <w:r w:rsidR="00A20B28">
        <w:t>E</w:t>
      </w:r>
      <w:r w:rsidRPr="00075536">
        <w:t>s ist dem Gründon</w:t>
      </w:r>
      <w:r w:rsidR="00A20B28">
        <w:softHyphen/>
      </w:r>
      <w:r w:rsidRPr="00075536">
        <w:t>nerstag, der Erinnerung an das Letzte Abend</w:t>
      </w:r>
      <w:r w:rsidR="0048340D">
        <w:softHyphen/>
      </w:r>
      <w:r w:rsidRPr="00075536">
        <w:t>mahl zugeordnet</w:t>
      </w:r>
      <w:r w:rsidR="00A20B28">
        <w:t xml:space="preserve">; </w:t>
      </w:r>
      <w:r w:rsidR="00E662F7">
        <w:t xml:space="preserve">wenn wir so wollen: </w:t>
      </w:r>
      <w:r w:rsidR="00A20B28">
        <w:t>ein im Jahreskreis erneut gefeierter Gründonnerstag</w:t>
      </w:r>
      <w:r w:rsidR="00BC3DD6">
        <w:t>.</w:t>
      </w:r>
      <w:r w:rsidR="003C3A32">
        <w:t xml:space="preserve"> Wie auch das Hochfest Herz Jesu in der nächsten Woche ein im Jahreskreis erneut gefeierter Karfreitag ist. Die Kirche feiert diese zentralen Geheimnisse unserer Erlösung im Jahreskreis </w:t>
      </w:r>
      <w:bookmarkStart w:id="0" w:name="_GoBack"/>
      <w:bookmarkEnd w:id="0"/>
      <w:r w:rsidR="003C3A32">
        <w:t>erneut, um uns die Gnadengeheimnisse der Erlösung neu ins Gedächtnis zu rufen, uns einzuladen ganz aus ihnen zu leben.</w:t>
      </w:r>
    </w:p>
    <w:p w:rsidR="00075536" w:rsidRPr="00075536" w:rsidRDefault="00075536" w:rsidP="00075536">
      <w:pPr>
        <w:jc w:val="both"/>
      </w:pPr>
      <w:r w:rsidRPr="00075536">
        <w:t>Die Jünger wurden durch die Teilnahme an diesem besonderen Pascha ver</w:t>
      </w:r>
      <w:r w:rsidR="00D90DD9">
        <w:softHyphen/>
      </w:r>
      <w:r w:rsidRPr="00075536">
        <w:t>ändert</w:t>
      </w:r>
      <w:r w:rsidR="003C3A32">
        <w:t>.</w:t>
      </w:r>
      <w:r w:rsidRPr="00075536">
        <w:t xml:space="preserve"> </w:t>
      </w:r>
      <w:r w:rsidR="003C3A32">
        <w:t>A</w:t>
      </w:r>
      <w:r w:rsidRPr="00075536">
        <w:t>uch für uns gibt es diese Veränderung: Wir werden vergöttlicht.</w:t>
      </w:r>
      <w:r w:rsidR="00242B9A">
        <w:t xml:space="preserve"> </w:t>
      </w:r>
      <w:r w:rsidR="007C3443">
        <w:t xml:space="preserve">– </w:t>
      </w:r>
      <w:r w:rsidR="00242B9A">
        <w:t>Deshalb kann Silja Walter dichten:</w:t>
      </w:r>
    </w:p>
    <w:p w:rsidR="00D0581A" w:rsidRPr="00B951BD" w:rsidRDefault="00D0581A" w:rsidP="00D0581A">
      <w:pPr>
        <w:jc w:val="both"/>
        <w:rPr>
          <w:sz w:val="8"/>
          <w:szCs w:val="8"/>
        </w:rPr>
      </w:pPr>
    </w:p>
    <w:tbl>
      <w:tblPr>
        <w:tblStyle w:val="Tabellenraster"/>
        <w:tblW w:w="0" w:type="auto"/>
        <w:tblLook w:val="04A0" w:firstRow="1" w:lastRow="0" w:firstColumn="1" w:lastColumn="0" w:noHBand="0" w:noVBand="1"/>
      </w:tblPr>
      <w:tblGrid>
        <w:gridCol w:w="3524"/>
        <w:gridCol w:w="3525"/>
      </w:tblGrid>
      <w:tr w:rsidR="00B951BD" w:rsidTr="00B951BD">
        <w:tc>
          <w:tcPr>
            <w:tcW w:w="3524" w:type="dxa"/>
          </w:tcPr>
          <w:p w:rsidR="00B951BD" w:rsidRPr="00075536" w:rsidRDefault="00B951BD" w:rsidP="00B951BD">
            <w:pPr>
              <w:jc w:val="both"/>
            </w:pPr>
            <w:r w:rsidRPr="00075536">
              <w:t>Ich habe den Himmel</w:t>
            </w:r>
            <w:r>
              <w:t xml:space="preserve"> </w:t>
            </w:r>
            <w:r w:rsidRPr="00075536">
              <w:t>gegessen</w:t>
            </w:r>
          </w:p>
          <w:p w:rsidR="00B951BD" w:rsidRPr="00075536" w:rsidRDefault="00B951BD" w:rsidP="00B951BD">
            <w:pPr>
              <w:jc w:val="both"/>
            </w:pPr>
            <w:r w:rsidRPr="00075536">
              <w:t>in meinen Zellen nistet</w:t>
            </w:r>
          </w:p>
          <w:p w:rsidR="00B951BD" w:rsidRDefault="00B951BD" w:rsidP="00B951BD">
            <w:pPr>
              <w:jc w:val="both"/>
            </w:pPr>
            <w:r w:rsidRPr="00075536">
              <w:t>sich Ewigkeit</w:t>
            </w:r>
            <w:r>
              <w:t xml:space="preserve"> </w:t>
            </w:r>
            <w:r w:rsidRPr="00075536">
              <w:t xml:space="preserve">ein </w:t>
            </w:r>
          </w:p>
          <w:p w:rsidR="00B951BD" w:rsidRPr="00B951BD" w:rsidRDefault="00B951BD" w:rsidP="00B951BD">
            <w:pPr>
              <w:jc w:val="both"/>
              <w:rPr>
                <w:sz w:val="4"/>
                <w:szCs w:val="4"/>
              </w:rPr>
            </w:pPr>
          </w:p>
          <w:p w:rsidR="00B951BD" w:rsidRPr="00075536" w:rsidRDefault="00B951BD" w:rsidP="00B951BD">
            <w:pPr>
              <w:jc w:val="both"/>
            </w:pPr>
            <w:r w:rsidRPr="00075536">
              <w:t>Die Stadt weicht mir aus</w:t>
            </w:r>
          </w:p>
          <w:p w:rsidR="00B951BD" w:rsidRDefault="00B951BD" w:rsidP="00B951BD">
            <w:pPr>
              <w:jc w:val="both"/>
            </w:pPr>
            <w:r w:rsidRPr="00075536">
              <w:t xml:space="preserve">auf dem Gehsteig </w:t>
            </w:r>
          </w:p>
          <w:p w:rsidR="00B951BD" w:rsidRPr="00075536" w:rsidRDefault="00B951BD" w:rsidP="00B951BD">
            <w:pPr>
              <w:jc w:val="both"/>
            </w:pPr>
            <w:r w:rsidRPr="00075536">
              <w:t>und keines der Boote</w:t>
            </w:r>
          </w:p>
          <w:p w:rsidR="00B951BD" w:rsidRPr="00C93FCE" w:rsidRDefault="00B951BD" w:rsidP="00B951BD">
            <w:pPr>
              <w:jc w:val="both"/>
              <w:rPr>
                <w:sz w:val="4"/>
                <w:szCs w:val="4"/>
              </w:rPr>
            </w:pPr>
            <w:r w:rsidRPr="00075536">
              <w:t>nimmt mich mehr</w:t>
            </w:r>
            <w:r>
              <w:t xml:space="preserve"> mi</w:t>
            </w:r>
            <w:r w:rsidR="00C93FCE">
              <w:t>t</w:t>
            </w:r>
          </w:p>
        </w:tc>
        <w:tc>
          <w:tcPr>
            <w:tcW w:w="3525" w:type="dxa"/>
          </w:tcPr>
          <w:p w:rsidR="00B951BD" w:rsidRPr="00075536" w:rsidRDefault="00B951BD" w:rsidP="00B951BD">
            <w:pPr>
              <w:jc w:val="both"/>
            </w:pPr>
            <w:r w:rsidRPr="00075536">
              <w:t>Nur mein Engel</w:t>
            </w:r>
          </w:p>
          <w:p w:rsidR="00B951BD" w:rsidRPr="00075536" w:rsidRDefault="00B951BD" w:rsidP="00B951BD">
            <w:pPr>
              <w:jc w:val="both"/>
            </w:pPr>
            <w:r w:rsidRPr="00075536">
              <w:t>fürchtet die Ansteckung</w:t>
            </w:r>
          </w:p>
          <w:p w:rsidR="00B951BD" w:rsidRPr="00075536" w:rsidRDefault="00B951BD" w:rsidP="00B951BD">
            <w:pPr>
              <w:jc w:val="both"/>
            </w:pPr>
            <w:r w:rsidRPr="00075536">
              <w:t>nicht</w:t>
            </w:r>
          </w:p>
          <w:p w:rsidR="00B951BD" w:rsidRPr="00C93FCE" w:rsidRDefault="00B951BD" w:rsidP="00C93FCE">
            <w:pPr>
              <w:jc w:val="both"/>
              <w:rPr>
                <w:sz w:val="4"/>
                <w:szCs w:val="4"/>
              </w:rPr>
            </w:pPr>
          </w:p>
          <w:p w:rsidR="00B951BD" w:rsidRPr="00075536" w:rsidRDefault="00B951BD" w:rsidP="00C93FCE">
            <w:pPr>
              <w:jc w:val="both"/>
            </w:pPr>
            <w:r w:rsidRPr="00075536">
              <w:t>Meinen lumpigen</w:t>
            </w:r>
          </w:p>
          <w:p w:rsidR="00B951BD" w:rsidRPr="00075536" w:rsidRDefault="00B951BD" w:rsidP="00C93FCE">
            <w:pPr>
              <w:jc w:val="both"/>
            </w:pPr>
            <w:r w:rsidRPr="00075536">
              <w:t>ausgetretenen Tod an den</w:t>
            </w:r>
          </w:p>
          <w:p w:rsidR="00B951BD" w:rsidRPr="00075536" w:rsidRDefault="00B951BD" w:rsidP="00C93FCE">
            <w:pPr>
              <w:jc w:val="both"/>
            </w:pPr>
            <w:r w:rsidRPr="00075536">
              <w:t>Füßen</w:t>
            </w:r>
            <w:r w:rsidR="00C93FCE" w:rsidRPr="00075536">
              <w:t xml:space="preserve"> geh ich über das Wasser</w:t>
            </w:r>
          </w:p>
          <w:p w:rsidR="00B951BD" w:rsidRPr="00075536" w:rsidRDefault="00C93FCE" w:rsidP="00C93FCE">
            <w:pPr>
              <w:jc w:val="both"/>
            </w:pPr>
            <w:r w:rsidRPr="00075536">
              <w:t>nach Hause</w:t>
            </w:r>
            <w:r>
              <w:t xml:space="preserve">. </w:t>
            </w:r>
          </w:p>
          <w:p w:rsidR="00B951BD" w:rsidRPr="00C93FCE" w:rsidRDefault="00B951BD" w:rsidP="00B951BD">
            <w:pPr>
              <w:jc w:val="both"/>
              <w:rPr>
                <w:sz w:val="4"/>
                <w:szCs w:val="4"/>
              </w:rPr>
            </w:pPr>
          </w:p>
        </w:tc>
      </w:tr>
    </w:tbl>
    <w:p w:rsidR="00AA3939" w:rsidRPr="00AA3939" w:rsidRDefault="00AA3939" w:rsidP="00C93FCE">
      <w:pPr>
        <w:jc w:val="both"/>
        <w:rPr>
          <w:sz w:val="8"/>
          <w:szCs w:val="8"/>
        </w:rPr>
      </w:pPr>
    </w:p>
    <w:p w:rsidR="002E1543" w:rsidRPr="00635BEA" w:rsidRDefault="00AA3939" w:rsidP="00AA3939">
      <w:pPr>
        <w:ind w:left="5664" w:firstLine="708"/>
        <w:jc w:val="both"/>
      </w:pPr>
      <w:r>
        <w:t>Amen</w:t>
      </w:r>
    </w:p>
    <w:sectPr w:rsidR="002E1543" w:rsidRPr="00635BEA" w:rsidSect="00711A9F">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AE9" w:rsidRDefault="00DE5AE9">
      <w:r>
        <w:separator/>
      </w:r>
    </w:p>
  </w:endnote>
  <w:endnote w:type="continuationSeparator" w:id="0">
    <w:p w:rsidR="00DE5AE9" w:rsidRDefault="00DE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C8" w:rsidRDefault="001549C8" w:rsidP="00CA21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49C8" w:rsidRDefault="00154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C8" w:rsidRPr="006F1FF9" w:rsidRDefault="001549C8" w:rsidP="00CA2141">
    <w:pPr>
      <w:pStyle w:val="Fuzeile"/>
      <w:framePr w:wrap="around" w:vAnchor="text" w:hAnchor="margin" w:xAlign="center" w:y="1"/>
      <w:rPr>
        <w:rStyle w:val="Seitenzahl"/>
        <w:sz w:val="20"/>
        <w:szCs w:val="20"/>
      </w:rPr>
    </w:pPr>
    <w:r w:rsidRPr="006F1FF9">
      <w:rPr>
        <w:rStyle w:val="Seitenzahl"/>
        <w:sz w:val="20"/>
        <w:szCs w:val="20"/>
      </w:rPr>
      <w:fldChar w:fldCharType="begin"/>
    </w:r>
    <w:r w:rsidRPr="006F1FF9">
      <w:rPr>
        <w:rStyle w:val="Seitenzahl"/>
        <w:sz w:val="20"/>
        <w:szCs w:val="20"/>
      </w:rPr>
      <w:instrText xml:space="preserve">PAGE  </w:instrText>
    </w:r>
    <w:r w:rsidRPr="006F1FF9">
      <w:rPr>
        <w:rStyle w:val="Seitenzahl"/>
        <w:sz w:val="20"/>
        <w:szCs w:val="20"/>
      </w:rPr>
      <w:fldChar w:fldCharType="separate"/>
    </w:r>
    <w:r w:rsidR="006D09D9">
      <w:rPr>
        <w:rStyle w:val="Seitenzahl"/>
        <w:noProof/>
        <w:sz w:val="20"/>
        <w:szCs w:val="20"/>
      </w:rPr>
      <w:t>4</w:t>
    </w:r>
    <w:r w:rsidRPr="006F1FF9">
      <w:rPr>
        <w:rStyle w:val="Seitenzahl"/>
        <w:sz w:val="20"/>
        <w:szCs w:val="20"/>
      </w:rPr>
      <w:fldChar w:fldCharType="end"/>
    </w:r>
  </w:p>
  <w:p w:rsidR="001549C8" w:rsidRPr="006F1FF9" w:rsidRDefault="001549C8">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AE9" w:rsidRDefault="00DE5AE9">
      <w:r>
        <w:separator/>
      </w:r>
    </w:p>
  </w:footnote>
  <w:footnote w:type="continuationSeparator" w:id="0">
    <w:p w:rsidR="00DE5AE9" w:rsidRDefault="00DE5AE9">
      <w:r>
        <w:continuationSeparator/>
      </w:r>
    </w:p>
  </w:footnote>
  <w:footnote w:id="1">
    <w:p w:rsidR="00C93FCE" w:rsidRPr="005C5150" w:rsidRDefault="00C93FCE" w:rsidP="00C93FCE">
      <w:pPr>
        <w:pStyle w:val="Funotentext"/>
        <w:rPr>
          <w:sz w:val="16"/>
          <w:szCs w:val="16"/>
        </w:rPr>
      </w:pPr>
      <w:r w:rsidRPr="005C5150">
        <w:rPr>
          <w:rStyle w:val="Funotenzeichen"/>
          <w:sz w:val="16"/>
          <w:szCs w:val="16"/>
        </w:rPr>
        <w:footnoteRef/>
      </w:r>
      <w:r w:rsidRPr="005C5150">
        <w:rPr>
          <w:sz w:val="16"/>
          <w:szCs w:val="16"/>
        </w:rPr>
        <w:t xml:space="preserve"> J.M. Bergoglio – Papst Franziskus, Korruption und Sünde, Herder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C8" w:rsidRPr="00075536" w:rsidRDefault="001549C8">
    <w:pPr>
      <w:pStyle w:val="Kopfzeile"/>
      <w:rPr>
        <w:sz w:val="16"/>
        <w:szCs w:val="16"/>
      </w:rPr>
    </w:pPr>
    <w:r>
      <w:rPr>
        <w:sz w:val="16"/>
        <w:szCs w:val="16"/>
      </w:rPr>
      <w:t xml:space="preserve">Fronleichnam – A – </w:t>
    </w:r>
    <w:r w:rsidR="00AB4891">
      <w:rPr>
        <w:sz w:val="16"/>
        <w:szCs w:val="16"/>
      </w:rPr>
      <w:t>2</w:t>
    </w:r>
    <w:r w:rsidR="004D2463">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36"/>
    <w:rsid w:val="0002049A"/>
    <w:rsid w:val="00071376"/>
    <w:rsid w:val="00075536"/>
    <w:rsid w:val="000B0F18"/>
    <w:rsid w:val="00143FA3"/>
    <w:rsid w:val="00153342"/>
    <w:rsid w:val="001549C8"/>
    <w:rsid w:val="00164163"/>
    <w:rsid w:val="001E583D"/>
    <w:rsid w:val="001F1A65"/>
    <w:rsid w:val="00204E72"/>
    <w:rsid w:val="00242B9A"/>
    <w:rsid w:val="00292E2F"/>
    <w:rsid w:val="002943F3"/>
    <w:rsid w:val="002A19E4"/>
    <w:rsid w:val="002E1543"/>
    <w:rsid w:val="002E4EFC"/>
    <w:rsid w:val="003257F2"/>
    <w:rsid w:val="003C3A32"/>
    <w:rsid w:val="003D4D00"/>
    <w:rsid w:val="00401DBD"/>
    <w:rsid w:val="00431718"/>
    <w:rsid w:val="00454E81"/>
    <w:rsid w:val="0048340D"/>
    <w:rsid w:val="004A5FB0"/>
    <w:rsid w:val="004A6E8E"/>
    <w:rsid w:val="004D2463"/>
    <w:rsid w:val="005102BE"/>
    <w:rsid w:val="005C5150"/>
    <w:rsid w:val="005D397F"/>
    <w:rsid w:val="005E3D79"/>
    <w:rsid w:val="00635BEA"/>
    <w:rsid w:val="00665586"/>
    <w:rsid w:val="006C6107"/>
    <w:rsid w:val="006D09D9"/>
    <w:rsid w:val="006F1FF9"/>
    <w:rsid w:val="00711A9F"/>
    <w:rsid w:val="0071567E"/>
    <w:rsid w:val="007227D5"/>
    <w:rsid w:val="00793C7F"/>
    <w:rsid w:val="007C3443"/>
    <w:rsid w:val="007E7F50"/>
    <w:rsid w:val="008447F6"/>
    <w:rsid w:val="008952D6"/>
    <w:rsid w:val="00A20B28"/>
    <w:rsid w:val="00A3035E"/>
    <w:rsid w:val="00A51D22"/>
    <w:rsid w:val="00A543F9"/>
    <w:rsid w:val="00A764DC"/>
    <w:rsid w:val="00AA3939"/>
    <w:rsid w:val="00AB4891"/>
    <w:rsid w:val="00B1240A"/>
    <w:rsid w:val="00B6503D"/>
    <w:rsid w:val="00B951BD"/>
    <w:rsid w:val="00BA6485"/>
    <w:rsid w:val="00BC3DD6"/>
    <w:rsid w:val="00C24598"/>
    <w:rsid w:val="00C93FCE"/>
    <w:rsid w:val="00CA2141"/>
    <w:rsid w:val="00CB01BD"/>
    <w:rsid w:val="00CB65A3"/>
    <w:rsid w:val="00D0581A"/>
    <w:rsid w:val="00D33B0F"/>
    <w:rsid w:val="00D7131F"/>
    <w:rsid w:val="00D90DD9"/>
    <w:rsid w:val="00DD637E"/>
    <w:rsid w:val="00DE254F"/>
    <w:rsid w:val="00DE5AE9"/>
    <w:rsid w:val="00E662F7"/>
    <w:rsid w:val="00E84059"/>
    <w:rsid w:val="00F3146E"/>
    <w:rsid w:val="00F4006A"/>
    <w:rsid w:val="00F66CE1"/>
    <w:rsid w:val="00FA3AD5"/>
    <w:rsid w:val="00FC4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F726F"/>
  <w15:chartTrackingRefBased/>
  <w15:docId w15:val="{DE06A528-1F82-4FD6-AB8E-C6D733ED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5536"/>
    <w:pPr>
      <w:tabs>
        <w:tab w:val="center" w:pos="4536"/>
        <w:tab w:val="right" w:pos="9072"/>
      </w:tabs>
    </w:pPr>
  </w:style>
  <w:style w:type="paragraph" w:styleId="Fuzeile">
    <w:name w:val="footer"/>
    <w:basedOn w:val="Standard"/>
    <w:rsid w:val="00075536"/>
    <w:pPr>
      <w:tabs>
        <w:tab w:val="center" w:pos="4536"/>
        <w:tab w:val="right" w:pos="9072"/>
      </w:tabs>
    </w:pPr>
  </w:style>
  <w:style w:type="character" w:styleId="Seitenzahl">
    <w:name w:val="page number"/>
    <w:basedOn w:val="Absatz-Standardschriftart"/>
    <w:rsid w:val="006F1FF9"/>
  </w:style>
  <w:style w:type="paragraph" w:styleId="Sprechblasentext">
    <w:name w:val="Balloon Text"/>
    <w:basedOn w:val="Standard"/>
    <w:semiHidden/>
    <w:rsid w:val="00F3146E"/>
    <w:rPr>
      <w:rFonts w:ascii="Tahoma" w:hAnsi="Tahoma" w:cs="Tahoma"/>
      <w:sz w:val="16"/>
      <w:szCs w:val="16"/>
    </w:rPr>
  </w:style>
  <w:style w:type="table" w:styleId="Tabellenraster">
    <w:name w:val="Table Grid"/>
    <w:basedOn w:val="NormaleTabelle"/>
    <w:rsid w:val="0063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549C8"/>
    <w:rPr>
      <w:sz w:val="20"/>
      <w:szCs w:val="20"/>
    </w:rPr>
  </w:style>
  <w:style w:type="character" w:styleId="Funotenzeichen">
    <w:name w:val="footnote reference"/>
    <w:semiHidden/>
    <w:rsid w:val="00154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4DF2-216F-47E5-B5B3-CBC00992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Worum geht es eigentlich beim Fest Fronleichnam</vt:lpstr>
    </vt:vector>
  </TitlesOfParts>
  <Company>Arbeitszimmer</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Worum geht es eigentlich beim Fest Fronleichnam</dc:title>
  <dc:subject/>
  <dc:creator>Armin</dc:creator>
  <cp:keywords/>
  <dc:description/>
  <cp:lastModifiedBy>Armin Kögler</cp:lastModifiedBy>
  <cp:revision>9</cp:revision>
  <cp:lastPrinted>2008-05-21T16:18:00Z</cp:lastPrinted>
  <dcterms:created xsi:type="dcterms:W3CDTF">2023-05-31T07:10:00Z</dcterms:created>
  <dcterms:modified xsi:type="dcterms:W3CDTF">2023-06-04T14:45:00Z</dcterms:modified>
</cp:coreProperties>
</file>